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Микрокредитбанкда</w:t>
      </w:r>
      <w:proofErr w:type="spellEnd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мурожаатлар</w:t>
      </w:r>
      <w:proofErr w:type="spellEnd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билан</w:t>
      </w:r>
      <w:proofErr w:type="spellEnd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ишлаш</w:t>
      </w:r>
      <w:proofErr w:type="spellEnd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борасида</w:t>
      </w:r>
      <w:proofErr w:type="spellEnd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жорий</w:t>
      </w:r>
      <w:proofErr w:type="spellEnd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йилнинг</w:t>
      </w:r>
      <w:proofErr w:type="spellEnd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август </w:t>
      </w: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ойи</w:t>
      </w:r>
      <w:proofErr w:type="spellEnd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якунлари</w:t>
      </w:r>
      <w:proofErr w:type="spellEnd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тўғрисида</w:t>
      </w:r>
      <w:proofErr w:type="spellEnd"/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221964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М А Ъ Л У М О Т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Микрокредитбанк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банк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тизимида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мижозларга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хизмат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кўрсатиш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сифати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яхшиланиб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такомиллаштириб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борилиши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айниқса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кредитлар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ажратишда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инсон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омилининг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чекланиши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ҳисобига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сони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сезиларли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камайиши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кузатилмоқда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Банк Бош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офисига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жорий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йилнинг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август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508 та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тушган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ўтган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шу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даврига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нисбатан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903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ёки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63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камайиши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кузатилди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Мазкур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тушган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мурожаатларнинг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377 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Президент,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Халқ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виртуал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қабулхонаси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7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Вазирлар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Маҳкамаси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15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Бош прокуратура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ишонч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телефони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45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Марказий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банк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64 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бошқа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орқали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келиб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тушган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Банкка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келган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мурожаатларнинг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99 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(19,5 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оила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тадбиркор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дастури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доирасида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59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(11,6 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тижорат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кредити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21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(4,1 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давлат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дастурлари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доирасида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42 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(8,3 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бошқа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турдаги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кредит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сўраган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70 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(13,8 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банк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картаси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банкомат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терминал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масалалари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41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(8,1 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банк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хизмати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кўрсатиш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фаолияти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40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(7,9 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кредитини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тўлаш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қобилияти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йўқлиги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31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(6,1 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кредит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муддатини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узайтириш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105 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(20,6 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бошқа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турдаги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масалалардир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Таҳлилларга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мурожаатларнинг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кўпайишига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асосан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қуйидаги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объектив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субъектив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омиллар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ўз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таъсирини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кўрсатмоқда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банкдан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олган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кредитини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тўлаш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қобилияти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йўқлигини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рўкач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қилиб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пасайтириш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ҳисоблашни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тўхтатиш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кредит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фоизларини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қайтарилишини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узоқ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муддатга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узайтиришни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сўраб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банкка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ёки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қилинганлиги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;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номида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кредит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бўлиши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ҳужжатлар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етарли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шакллантирилмаганлиги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гаров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мулки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етишмаслиги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қарз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олувчи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кафилнинг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тўловга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лаёқатсизлиги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сабабли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кредит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ажратилиши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рад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этилганлигига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қарамасдан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йўлланганлиги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;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кредит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бўйича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қарздорликларни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сўндириш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учун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банк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картасидан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маблағ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ечилганлигидан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норози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қарздор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кафил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тўғридан-тўғри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банкка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ёки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этганлиги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;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фуқаролар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томонидан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оилавий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тадбиркорлик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доирасида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аризаларни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ягона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электрон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платформага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хатоликлар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билан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киритилиши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оқибатида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кредит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ажратилмаётганлиги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тўғрисида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этилганлиги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;</w:t>
      </w:r>
    </w:p>
    <w:p w:rsidR="00221964" w:rsidRPr="00221964" w:rsidRDefault="00221964" w:rsidP="0022196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lastRenderedPageBreak/>
        <w:t>ҳоким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ёрдамчисидан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тавсиянома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олмасдан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далолатнома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расмийлаштирилмасдан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туриб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фуқаро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тўғридан-тўғри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банкка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ёки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инстанцияларга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қилганлиги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бошқа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сабаблар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туфайли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келган</w:t>
      </w:r>
      <w:proofErr w:type="spellEnd"/>
      <w:r w:rsidRPr="00221964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B054CE" w:rsidRPr="00221964" w:rsidRDefault="00B054CE" w:rsidP="00221964">
      <w:bookmarkStart w:id="0" w:name="_GoBack"/>
      <w:bookmarkEnd w:id="0"/>
    </w:p>
    <w:sectPr w:rsidR="00B054CE" w:rsidRPr="002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9"/>
    <w:rsid w:val="00085BE5"/>
    <w:rsid w:val="00221964"/>
    <w:rsid w:val="0041322A"/>
    <w:rsid w:val="00974959"/>
    <w:rsid w:val="00A85B6C"/>
    <w:rsid w:val="00B054CE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05E8-B4F0-412A-B7E4-B70A2ADD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132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132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1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 Rahmonov</dc:creator>
  <cp:keywords/>
  <dc:description/>
  <cp:lastModifiedBy>Dostonbek Rahmonov</cp:lastModifiedBy>
  <cp:revision>4</cp:revision>
  <dcterms:created xsi:type="dcterms:W3CDTF">2023-01-19T12:27:00Z</dcterms:created>
  <dcterms:modified xsi:type="dcterms:W3CDTF">2023-01-20T04:32:00Z</dcterms:modified>
</cp:coreProperties>
</file>