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65"/>
        <w:tblW w:w="52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
        <w:gridCol w:w="492"/>
        <w:gridCol w:w="2368"/>
        <w:gridCol w:w="1799"/>
        <w:gridCol w:w="604"/>
        <w:gridCol w:w="1507"/>
        <w:gridCol w:w="604"/>
        <w:gridCol w:w="1354"/>
        <w:gridCol w:w="604"/>
        <w:gridCol w:w="715"/>
      </w:tblGrid>
      <w:tr w:rsidR="00073389" w:rsidRPr="00C40776" w14:paraId="6A712643" w14:textId="77777777" w:rsidTr="009467A5">
        <w:trPr>
          <w:cantSplit/>
        </w:trPr>
        <w:tc>
          <w:tcPr>
            <w:tcW w:w="141" w:type="pct"/>
            <w:vMerge w:val="restart"/>
            <w:shd w:val="clear" w:color="auto" w:fill="FFFFFF"/>
            <w:tcMar>
              <w:top w:w="19" w:type="dxa"/>
              <w:left w:w="37" w:type="dxa"/>
              <w:bottom w:w="19" w:type="dxa"/>
              <w:right w:w="19" w:type="dxa"/>
            </w:tcMar>
            <w:vAlign w:val="center"/>
            <w:hideMark/>
          </w:tcPr>
          <w:p w14:paraId="4DA2B635" w14:textId="39D0F0D6" w:rsidR="00153FA9" w:rsidRPr="00D92695" w:rsidRDefault="00CB6183" w:rsidP="00A27B38">
            <w:pPr>
              <w:pStyle w:val="a4"/>
              <w:jc w:val="center"/>
              <w:rPr>
                <w:rFonts w:eastAsiaTheme="minorEastAsia"/>
                <w:sz w:val="22"/>
                <w:szCs w:val="22"/>
              </w:rPr>
            </w:pPr>
            <w:bookmarkStart w:id="0" w:name="3080135"/>
            <w:r w:rsidRPr="00D92695">
              <w:rPr>
                <w:rFonts w:eastAsiaTheme="minorEastAsia"/>
                <w:sz w:val="22"/>
                <w:szCs w:val="22"/>
              </w:rPr>
              <w:tab/>
            </w:r>
            <w:r w:rsidR="00153FA9" w:rsidRPr="00D92695">
              <w:rPr>
                <w:rFonts w:eastAsiaTheme="minorEastAsia"/>
                <w:sz w:val="22"/>
                <w:szCs w:val="22"/>
              </w:rPr>
              <w:t>1.</w:t>
            </w:r>
          </w:p>
        </w:tc>
        <w:tc>
          <w:tcPr>
            <w:tcW w:w="4859" w:type="pct"/>
            <w:gridSpan w:val="9"/>
            <w:shd w:val="clear" w:color="auto" w:fill="FFFFFF"/>
            <w:tcMar>
              <w:top w:w="0" w:type="dxa"/>
              <w:left w:w="57" w:type="dxa"/>
              <w:bottom w:w="0" w:type="dxa"/>
              <w:right w:w="57" w:type="dxa"/>
            </w:tcMar>
            <w:hideMark/>
          </w:tcPr>
          <w:p w14:paraId="763500EB" w14:textId="77777777" w:rsidR="00153FA9" w:rsidRPr="00C40776" w:rsidRDefault="00153FA9" w:rsidP="00A27B38">
            <w:pPr>
              <w:pStyle w:val="a4"/>
              <w:jc w:val="center"/>
              <w:rPr>
                <w:rFonts w:eastAsiaTheme="minorEastAsia"/>
                <w:sz w:val="22"/>
                <w:szCs w:val="22"/>
              </w:rPr>
            </w:pPr>
            <w:r w:rsidRPr="00C40776">
              <w:rPr>
                <w:rFonts w:eastAsiaTheme="minorEastAsia"/>
                <w:b/>
                <w:bCs/>
                <w:sz w:val="22"/>
                <w:szCs w:val="22"/>
              </w:rPr>
              <w:t>ЭМИТЕНТНИНГ НОМИ</w:t>
            </w:r>
          </w:p>
        </w:tc>
      </w:tr>
      <w:tr w:rsidR="00983C71" w:rsidRPr="00C40776" w14:paraId="1CDC7C79" w14:textId="77777777" w:rsidTr="009467A5">
        <w:trPr>
          <w:cantSplit/>
        </w:trPr>
        <w:tc>
          <w:tcPr>
            <w:tcW w:w="141" w:type="pct"/>
            <w:vMerge/>
            <w:vAlign w:val="center"/>
            <w:hideMark/>
          </w:tcPr>
          <w:p w14:paraId="11D5D1F4"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hideMark/>
          </w:tcPr>
          <w:p w14:paraId="52E4298C" w14:textId="77777777" w:rsidR="00153FA9" w:rsidRPr="00C40776" w:rsidRDefault="00153FA9" w:rsidP="00A27B38">
            <w:pPr>
              <w:pStyle w:val="a4"/>
              <w:ind w:firstLine="44"/>
              <w:rPr>
                <w:rFonts w:eastAsiaTheme="minorEastAsia"/>
                <w:sz w:val="22"/>
                <w:szCs w:val="22"/>
                <w:lang w:val="uz-Cyrl-UZ"/>
              </w:rPr>
            </w:pPr>
            <w:proofErr w:type="spellStart"/>
            <w:r w:rsidRPr="00C40776">
              <w:rPr>
                <w:rFonts w:eastAsiaTheme="minorEastAsia"/>
                <w:sz w:val="22"/>
                <w:szCs w:val="22"/>
              </w:rPr>
              <w:t>Тўлиқ</w:t>
            </w:r>
            <w:proofErr w:type="spellEnd"/>
            <w:r w:rsidRPr="00C40776">
              <w:rPr>
                <w:rFonts w:eastAsiaTheme="minorEastAsia"/>
                <w:sz w:val="22"/>
                <w:szCs w:val="22"/>
              </w:rPr>
              <w:t>:</w:t>
            </w:r>
            <w:r w:rsidR="003E32FB" w:rsidRPr="00C40776">
              <w:rPr>
                <w:rFonts w:eastAsiaTheme="minorEastAsia"/>
                <w:sz w:val="22"/>
                <w:szCs w:val="22"/>
              </w:rPr>
              <w:t xml:space="preserve"> </w:t>
            </w:r>
          </w:p>
        </w:tc>
        <w:tc>
          <w:tcPr>
            <w:tcW w:w="3476" w:type="pct"/>
            <w:gridSpan w:val="7"/>
            <w:shd w:val="clear" w:color="auto" w:fill="FFFFFF"/>
            <w:tcMar>
              <w:top w:w="19" w:type="dxa"/>
              <w:left w:w="37" w:type="dxa"/>
              <w:bottom w:w="19" w:type="dxa"/>
              <w:right w:w="19" w:type="dxa"/>
            </w:tcMar>
            <w:hideMark/>
          </w:tcPr>
          <w:p w14:paraId="161ACAA3" w14:textId="77777777" w:rsidR="00153FA9" w:rsidRPr="00C40776" w:rsidRDefault="00C107FB" w:rsidP="00A27B38">
            <w:pPr>
              <w:rPr>
                <w:sz w:val="22"/>
                <w:szCs w:val="22"/>
              </w:rPr>
            </w:pPr>
            <w:r w:rsidRPr="00C40776">
              <w:rPr>
                <w:color w:val="000000"/>
                <w:sz w:val="22"/>
                <w:szCs w:val="22"/>
                <w:lang w:val="uz-Cyrl-UZ"/>
              </w:rPr>
              <w:t>“Микрокредитбанк” акциядорлик-тижорат банки</w:t>
            </w:r>
          </w:p>
        </w:tc>
      </w:tr>
      <w:tr w:rsidR="00983C71" w:rsidRPr="00C40776" w14:paraId="096A6495" w14:textId="77777777" w:rsidTr="009467A5">
        <w:trPr>
          <w:cantSplit/>
        </w:trPr>
        <w:tc>
          <w:tcPr>
            <w:tcW w:w="141" w:type="pct"/>
            <w:vMerge/>
            <w:vAlign w:val="center"/>
            <w:hideMark/>
          </w:tcPr>
          <w:p w14:paraId="519FFCB5"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hideMark/>
          </w:tcPr>
          <w:p w14:paraId="01AE81ED" w14:textId="77777777" w:rsidR="00153FA9" w:rsidRPr="00C40776" w:rsidRDefault="00153FA9" w:rsidP="00A27B38">
            <w:pPr>
              <w:pStyle w:val="a4"/>
              <w:ind w:firstLine="45"/>
              <w:rPr>
                <w:rFonts w:eastAsiaTheme="minorEastAsia"/>
                <w:sz w:val="22"/>
                <w:szCs w:val="22"/>
              </w:rPr>
            </w:pPr>
            <w:proofErr w:type="spellStart"/>
            <w:r w:rsidRPr="00C40776">
              <w:rPr>
                <w:rFonts w:eastAsiaTheme="minorEastAsia"/>
                <w:sz w:val="22"/>
                <w:szCs w:val="22"/>
              </w:rPr>
              <w:t>Қисқартирилган</w:t>
            </w:r>
            <w:proofErr w:type="spellEnd"/>
            <w:r w:rsidRPr="00C40776">
              <w:rPr>
                <w:rFonts w:eastAsiaTheme="minorEastAsia"/>
                <w:sz w:val="22"/>
                <w:szCs w:val="22"/>
              </w:rPr>
              <w:t>:</w:t>
            </w:r>
          </w:p>
        </w:tc>
        <w:tc>
          <w:tcPr>
            <w:tcW w:w="3476" w:type="pct"/>
            <w:gridSpan w:val="7"/>
            <w:shd w:val="clear" w:color="auto" w:fill="FFFFFF"/>
            <w:tcMar>
              <w:top w:w="19" w:type="dxa"/>
              <w:left w:w="37" w:type="dxa"/>
              <w:bottom w:w="19" w:type="dxa"/>
              <w:right w:w="19" w:type="dxa"/>
            </w:tcMar>
            <w:hideMark/>
          </w:tcPr>
          <w:p w14:paraId="1EBB103B" w14:textId="77777777" w:rsidR="00153FA9" w:rsidRPr="00C40776" w:rsidRDefault="000A2DF1" w:rsidP="00A27B38">
            <w:pPr>
              <w:rPr>
                <w:sz w:val="22"/>
                <w:szCs w:val="22"/>
                <w:lang w:val="uz-Cyrl-UZ"/>
              </w:rPr>
            </w:pPr>
            <w:r w:rsidRPr="00C40776">
              <w:rPr>
                <w:rFonts w:eastAsiaTheme="minorEastAsia"/>
                <w:sz w:val="22"/>
                <w:szCs w:val="22"/>
                <w:lang w:val="uz-Cyrl-UZ"/>
              </w:rPr>
              <w:t>“</w:t>
            </w:r>
            <w:r w:rsidR="003E32FB" w:rsidRPr="00C40776">
              <w:rPr>
                <w:rFonts w:eastAsiaTheme="minorEastAsia"/>
                <w:sz w:val="22"/>
                <w:szCs w:val="22"/>
                <w:lang w:val="uz-Cyrl-UZ"/>
              </w:rPr>
              <w:t>Микрокредитбанк</w:t>
            </w:r>
            <w:r w:rsidRPr="00C40776">
              <w:rPr>
                <w:rFonts w:eastAsiaTheme="minorEastAsia"/>
                <w:sz w:val="22"/>
                <w:szCs w:val="22"/>
                <w:lang w:val="uz-Cyrl-UZ"/>
              </w:rPr>
              <w:t>”</w:t>
            </w:r>
            <w:r w:rsidR="003E32FB" w:rsidRPr="00C40776">
              <w:rPr>
                <w:rFonts w:eastAsiaTheme="minorEastAsia"/>
                <w:sz w:val="22"/>
                <w:szCs w:val="22"/>
                <w:lang w:val="uz-Cyrl-UZ"/>
              </w:rPr>
              <w:t xml:space="preserve"> АТБ</w:t>
            </w:r>
          </w:p>
        </w:tc>
      </w:tr>
      <w:tr w:rsidR="00983C71" w:rsidRPr="00C40776" w14:paraId="0FECFAC6" w14:textId="77777777" w:rsidTr="009467A5">
        <w:trPr>
          <w:cantSplit/>
        </w:trPr>
        <w:tc>
          <w:tcPr>
            <w:tcW w:w="141" w:type="pct"/>
            <w:vMerge/>
            <w:vAlign w:val="center"/>
            <w:hideMark/>
          </w:tcPr>
          <w:p w14:paraId="51A154A3"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hideMark/>
          </w:tcPr>
          <w:p w14:paraId="3538C702" w14:textId="6307416C" w:rsidR="00153FA9" w:rsidRPr="00C40776" w:rsidRDefault="00153FA9" w:rsidP="00A27B38">
            <w:pPr>
              <w:pStyle w:val="a4"/>
              <w:ind w:firstLine="45"/>
              <w:rPr>
                <w:rFonts w:eastAsiaTheme="minorEastAsia"/>
                <w:sz w:val="22"/>
                <w:szCs w:val="22"/>
              </w:rPr>
            </w:pPr>
            <w:r w:rsidRPr="00C40776">
              <w:rPr>
                <w:rFonts w:eastAsiaTheme="minorEastAsia"/>
                <w:sz w:val="22"/>
                <w:szCs w:val="22"/>
              </w:rPr>
              <w:t xml:space="preserve">Биржа </w:t>
            </w:r>
            <w:proofErr w:type="spellStart"/>
            <w:r w:rsidRPr="00C40776">
              <w:rPr>
                <w:rFonts w:eastAsiaTheme="minorEastAsia"/>
                <w:sz w:val="22"/>
                <w:szCs w:val="22"/>
              </w:rPr>
              <w:t>тикерининг</w:t>
            </w:r>
            <w:proofErr w:type="spellEnd"/>
            <w:r w:rsidRPr="00C40776">
              <w:rPr>
                <w:rFonts w:eastAsiaTheme="minorEastAsia"/>
                <w:sz w:val="22"/>
                <w:szCs w:val="22"/>
              </w:rPr>
              <w:t xml:space="preserve"> </w:t>
            </w:r>
            <w:proofErr w:type="spellStart"/>
            <w:r w:rsidRPr="00C40776">
              <w:rPr>
                <w:rFonts w:eastAsiaTheme="minorEastAsia"/>
                <w:sz w:val="22"/>
                <w:szCs w:val="22"/>
              </w:rPr>
              <w:t>номи</w:t>
            </w:r>
            <w:proofErr w:type="spellEnd"/>
            <w:r w:rsidRPr="00C40776">
              <w:rPr>
                <w:rFonts w:eastAsiaTheme="minorEastAsia"/>
                <w:sz w:val="22"/>
                <w:szCs w:val="22"/>
              </w:rPr>
              <w:t>:</w:t>
            </w:r>
            <w:bookmarkEnd w:id="0"/>
            <w:r w:rsidR="003D35E1" w:rsidRPr="00C40776">
              <w:rPr>
                <w:rFonts w:eastAsiaTheme="minorEastAsia"/>
                <w:sz w:val="22"/>
                <w:szCs w:val="22"/>
              </w:rPr>
              <w:fldChar w:fldCharType="begin"/>
            </w:r>
            <w:r w:rsidR="00337FA5" w:rsidRPr="00C40776">
              <w:rPr>
                <w:rFonts w:eastAsiaTheme="minorEastAsia"/>
                <w:sz w:val="22"/>
                <w:szCs w:val="22"/>
              </w:rPr>
              <w:instrText>HYPERLINK "C:\\pages\\getpage.aspx?lact_id=2038449" \l "3080137"</w:instrText>
            </w:r>
            <w:r w:rsidR="003D35E1" w:rsidRPr="00C40776">
              <w:rPr>
                <w:rFonts w:eastAsiaTheme="minorEastAsia"/>
                <w:sz w:val="22"/>
                <w:szCs w:val="22"/>
              </w:rPr>
              <w:fldChar w:fldCharType="separate"/>
            </w:r>
            <w:r w:rsidRPr="00C40776">
              <w:rPr>
                <w:rStyle w:val="a3"/>
                <w:rFonts w:eastAsiaTheme="minorEastAsia"/>
                <w:sz w:val="22"/>
                <w:szCs w:val="22"/>
              </w:rPr>
              <w:t>*</w:t>
            </w:r>
            <w:r w:rsidR="003D35E1" w:rsidRPr="00C40776">
              <w:rPr>
                <w:rFonts w:eastAsiaTheme="minorEastAsia"/>
                <w:sz w:val="22"/>
                <w:szCs w:val="22"/>
              </w:rPr>
              <w:fldChar w:fldCharType="end"/>
            </w:r>
          </w:p>
        </w:tc>
        <w:tc>
          <w:tcPr>
            <w:tcW w:w="3476" w:type="pct"/>
            <w:gridSpan w:val="7"/>
            <w:shd w:val="clear" w:color="auto" w:fill="FFFFFF"/>
            <w:tcMar>
              <w:top w:w="19" w:type="dxa"/>
              <w:left w:w="37" w:type="dxa"/>
              <w:bottom w:w="19" w:type="dxa"/>
              <w:right w:w="19" w:type="dxa"/>
            </w:tcMar>
            <w:hideMark/>
          </w:tcPr>
          <w:p w14:paraId="5E3770BD" w14:textId="77777777" w:rsidR="00153FA9" w:rsidRPr="00C40776" w:rsidRDefault="003E32FB" w:rsidP="00A27B38">
            <w:pPr>
              <w:rPr>
                <w:sz w:val="22"/>
                <w:szCs w:val="22"/>
                <w:lang w:val="uz-Cyrl-UZ"/>
              </w:rPr>
            </w:pPr>
            <w:r w:rsidRPr="00C40776">
              <w:rPr>
                <w:sz w:val="22"/>
                <w:szCs w:val="22"/>
                <w:lang w:val="uz-Cyrl-UZ"/>
              </w:rPr>
              <w:t>МСВ</w:t>
            </w:r>
            <w:r w:rsidR="00B54218" w:rsidRPr="00C40776">
              <w:rPr>
                <w:sz w:val="22"/>
                <w:szCs w:val="22"/>
                <w:lang w:val="uz-Cyrl-UZ"/>
              </w:rPr>
              <w:t>А</w:t>
            </w:r>
          </w:p>
        </w:tc>
      </w:tr>
      <w:tr w:rsidR="00073389" w:rsidRPr="00C40776" w14:paraId="24001C05" w14:textId="77777777" w:rsidTr="009467A5">
        <w:trPr>
          <w:cantSplit/>
        </w:trPr>
        <w:tc>
          <w:tcPr>
            <w:tcW w:w="141" w:type="pct"/>
            <w:vMerge w:val="restart"/>
            <w:shd w:val="clear" w:color="auto" w:fill="FFFFFF"/>
            <w:tcMar>
              <w:top w:w="19" w:type="dxa"/>
              <w:left w:w="37" w:type="dxa"/>
              <w:bottom w:w="19" w:type="dxa"/>
              <w:right w:w="19" w:type="dxa"/>
            </w:tcMar>
            <w:vAlign w:val="center"/>
            <w:hideMark/>
          </w:tcPr>
          <w:p w14:paraId="115D37ED" w14:textId="77777777" w:rsidR="00153FA9" w:rsidRPr="00D92695" w:rsidRDefault="00153FA9" w:rsidP="00A27B38">
            <w:pPr>
              <w:pStyle w:val="a4"/>
              <w:jc w:val="center"/>
              <w:rPr>
                <w:rFonts w:eastAsiaTheme="minorEastAsia"/>
                <w:sz w:val="22"/>
                <w:szCs w:val="22"/>
              </w:rPr>
            </w:pPr>
            <w:r w:rsidRPr="00D92695">
              <w:rPr>
                <w:rFonts w:eastAsiaTheme="minorEastAsia"/>
                <w:sz w:val="22"/>
                <w:szCs w:val="22"/>
              </w:rPr>
              <w:t>2.</w:t>
            </w:r>
          </w:p>
        </w:tc>
        <w:tc>
          <w:tcPr>
            <w:tcW w:w="4859" w:type="pct"/>
            <w:gridSpan w:val="9"/>
            <w:shd w:val="clear" w:color="auto" w:fill="FFFFFF"/>
            <w:tcMar>
              <w:top w:w="0" w:type="dxa"/>
              <w:left w:w="57" w:type="dxa"/>
              <w:bottom w:w="0" w:type="dxa"/>
              <w:right w:w="57" w:type="dxa"/>
            </w:tcMar>
            <w:hideMark/>
          </w:tcPr>
          <w:p w14:paraId="40374934" w14:textId="77777777" w:rsidR="00153FA9" w:rsidRPr="00C40776" w:rsidRDefault="00153FA9" w:rsidP="00A27B38">
            <w:pPr>
              <w:pStyle w:val="a4"/>
              <w:jc w:val="center"/>
              <w:rPr>
                <w:rFonts w:eastAsiaTheme="minorEastAsia"/>
                <w:sz w:val="22"/>
                <w:szCs w:val="22"/>
              </w:rPr>
            </w:pPr>
            <w:r w:rsidRPr="00C40776">
              <w:rPr>
                <w:rFonts w:eastAsiaTheme="minorEastAsia"/>
                <w:b/>
                <w:bCs/>
                <w:sz w:val="22"/>
                <w:szCs w:val="22"/>
              </w:rPr>
              <w:t>АЛОҚА МАЪЛУМОТЛАРИ</w:t>
            </w:r>
          </w:p>
        </w:tc>
      </w:tr>
      <w:tr w:rsidR="00983C71" w:rsidRPr="00C40776" w14:paraId="7526A8D6" w14:textId="77777777" w:rsidTr="009467A5">
        <w:trPr>
          <w:cantSplit/>
        </w:trPr>
        <w:tc>
          <w:tcPr>
            <w:tcW w:w="141" w:type="pct"/>
            <w:vMerge/>
            <w:vAlign w:val="center"/>
            <w:hideMark/>
          </w:tcPr>
          <w:p w14:paraId="333FB446"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vAlign w:val="center"/>
            <w:hideMark/>
          </w:tcPr>
          <w:p w14:paraId="2DF3ADB5" w14:textId="77777777" w:rsidR="00153FA9" w:rsidRPr="00C40776" w:rsidRDefault="00153FA9" w:rsidP="00A27B38">
            <w:pPr>
              <w:pStyle w:val="a4"/>
              <w:ind w:firstLine="45"/>
              <w:rPr>
                <w:rFonts w:eastAsiaTheme="minorEastAsia"/>
                <w:sz w:val="22"/>
                <w:szCs w:val="22"/>
              </w:rPr>
            </w:pPr>
            <w:proofErr w:type="spellStart"/>
            <w:r w:rsidRPr="00C40776">
              <w:rPr>
                <w:rFonts w:eastAsiaTheme="minorEastAsia"/>
                <w:sz w:val="22"/>
                <w:szCs w:val="22"/>
              </w:rPr>
              <w:t>Жойлашган</w:t>
            </w:r>
            <w:proofErr w:type="spellEnd"/>
            <w:r w:rsidRPr="00C40776">
              <w:rPr>
                <w:rFonts w:eastAsiaTheme="minorEastAsia"/>
                <w:sz w:val="22"/>
                <w:szCs w:val="22"/>
              </w:rPr>
              <w:t xml:space="preserve"> </w:t>
            </w:r>
            <w:proofErr w:type="spellStart"/>
            <w:r w:rsidRPr="00C40776">
              <w:rPr>
                <w:rFonts w:eastAsiaTheme="minorEastAsia"/>
                <w:sz w:val="22"/>
                <w:szCs w:val="22"/>
              </w:rPr>
              <w:t>ери</w:t>
            </w:r>
            <w:proofErr w:type="spellEnd"/>
            <w:r w:rsidRPr="00C40776">
              <w:rPr>
                <w:rFonts w:eastAsiaTheme="minorEastAsia"/>
                <w:sz w:val="22"/>
                <w:szCs w:val="22"/>
              </w:rPr>
              <w:t>:</w:t>
            </w:r>
          </w:p>
        </w:tc>
        <w:tc>
          <w:tcPr>
            <w:tcW w:w="3476" w:type="pct"/>
            <w:gridSpan w:val="7"/>
            <w:shd w:val="clear" w:color="auto" w:fill="FFFFFF"/>
            <w:tcMar>
              <w:top w:w="19" w:type="dxa"/>
              <w:left w:w="37" w:type="dxa"/>
              <w:bottom w:w="19" w:type="dxa"/>
              <w:right w:w="19" w:type="dxa"/>
            </w:tcMar>
            <w:hideMark/>
          </w:tcPr>
          <w:p w14:paraId="785BCF25" w14:textId="53D5324D" w:rsidR="00153FA9" w:rsidRPr="00C40776" w:rsidRDefault="00A44EAC" w:rsidP="00A27B38">
            <w:pPr>
              <w:rPr>
                <w:sz w:val="22"/>
                <w:szCs w:val="22"/>
              </w:rPr>
            </w:pPr>
            <w:r w:rsidRPr="00C40776">
              <w:rPr>
                <w:sz w:val="22"/>
                <w:szCs w:val="22"/>
              </w:rPr>
              <w:t xml:space="preserve">100096, </w:t>
            </w:r>
            <w:r w:rsidR="002D707C" w:rsidRPr="00C40776">
              <w:rPr>
                <w:sz w:val="22"/>
                <w:szCs w:val="22"/>
                <w:lang w:val="uz-Cyrl-UZ"/>
              </w:rPr>
              <w:t>Тошкент шаҳар</w:t>
            </w:r>
            <w:r w:rsidRPr="00C40776">
              <w:rPr>
                <w:sz w:val="22"/>
                <w:szCs w:val="22"/>
                <w:lang w:val="uz-Cyrl-UZ"/>
              </w:rPr>
              <w:t>, Чилонзор тумани, Лутфий кўчаси, 14 уй</w:t>
            </w:r>
          </w:p>
        </w:tc>
      </w:tr>
      <w:tr w:rsidR="00983C71" w:rsidRPr="00C40776" w14:paraId="603BEFEB" w14:textId="77777777" w:rsidTr="009467A5">
        <w:trPr>
          <w:cantSplit/>
        </w:trPr>
        <w:tc>
          <w:tcPr>
            <w:tcW w:w="141" w:type="pct"/>
            <w:vMerge/>
            <w:vAlign w:val="center"/>
            <w:hideMark/>
          </w:tcPr>
          <w:p w14:paraId="6728173F"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vAlign w:val="center"/>
            <w:hideMark/>
          </w:tcPr>
          <w:p w14:paraId="0810AF52" w14:textId="77777777" w:rsidR="00153FA9" w:rsidRPr="00C40776" w:rsidRDefault="00153FA9" w:rsidP="00A27B38">
            <w:pPr>
              <w:pStyle w:val="a4"/>
              <w:ind w:firstLine="45"/>
              <w:rPr>
                <w:rFonts w:eastAsiaTheme="minorEastAsia"/>
                <w:sz w:val="22"/>
                <w:szCs w:val="22"/>
              </w:rPr>
            </w:pPr>
            <w:r w:rsidRPr="00C40776">
              <w:rPr>
                <w:rFonts w:eastAsiaTheme="minorEastAsia"/>
                <w:sz w:val="22"/>
                <w:szCs w:val="22"/>
              </w:rPr>
              <w:t xml:space="preserve">Почта </w:t>
            </w:r>
            <w:proofErr w:type="spellStart"/>
            <w:r w:rsidRPr="00C40776">
              <w:rPr>
                <w:rFonts w:eastAsiaTheme="minorEastAsia"/>
                <w:sz w:val="22"/>
                <w:szCs w:val="22"/>
              </w:rPr>
              <w:t>манзили</w:t>
            </w:r>
            <w:proofErr w:type="spellEnd"/>
            <w:r w:rsidRPr="00C40776">
              <w:rPr>
                <w:rFonts w:eastAsiaTheme="minorEastAsia"/>
                <w:sz w:val="22"/>
                <w:szCs w:val="22"/>
              </w:rPr>
              <w:t>:</w:t>
            </w:r>
          </w:p>
        </w:tc>
        <w:tc>
          <w:tcPr>
            <w:tcW w:w="3476" w:type="pct"/>
            <w:gridSpan w:val="7"/>
            <w:shd w:val="clear" w:color="auto" w:fill="FFFFFF"/>
            <w:tcMar>
              <w:top w:w="19" w:type="dxa"/>
              <w:left w:w="37" w:type="dxa"/>
              <w:bottom w:w="19" w:type="dxa"/>
              <w:right w:w="19" w:type="dxa"/>
            </w:tcMar>
            <w:hideMark/>
          </w:tcPr>
          <w:p w14:paraId="032291B1" w14:textId="19A69A58" w:rsidR="00153FA9" w:rsidRPr="00C40776" w:rsidRDefault="00AC7C99" w:rsidP="00A27B38">
            <w:pPr>
              <w:rPr>
                <w:sz w:val="22"/>
                <w:szCs w:val="22"/>
              </w:rPr>
            </w:pPr>
            <w:r w:rsidRPr="00C40776">
              <w:rPr>
                <w:sz w:val="22"/>
                <w:szCs w:val="22"/>
              </w:rPr>
              <w:t xml:space="preserve">100096, </w:t>
            </w:r>
            <w:r w:rsidR="002D707C" w:rsidRPr="00C40776">
              <w:rPr>
                <w:sz w:val="22"/>
                <w:szCs w:val="22"/>
                <w:lang w:val="uz-Cyrl-UZ"/>
              </w:rPr>
              <w:t>Тошкент шаҳар</w:t>
            </w:r>
            <w:r w:rsidR="006E639A" w:rsidRPr="00C40776">
              <w:rPr>
                <w:sz w:val="22"/>
                <w:szCs w:val="22"/>
                <w:lang w:val="uz-Cyrl-UZ"/>
              </w:rPr>
              <w:t>, Чилонзор тумани, Лутфий кўчаси</w:t>
            </w:r>
            <w:r w:rsidR="001E331D" w:rsidRPr="00C40776">
              <w:rPr>
                <w:sz w:val="22"/>
                <w:szCs w:val="22"/>
                <w:lang w:val="uz-Cyrl-UZ"/>
              </w:rPr>
              <w:t>, 14</w:t>
            </w:r>
            <w:r w:rsidR="001A03BA" w:rsidRPr="00C40776">
              <w:rPr>
                <w:sz w:val="22"/>
                <w:szCs w:val="22"/>
                <w:lang w:val="uz-Cyrl-UZ"/>
              </w:rPr>
              <w:t xml:space="preserve"> уй</w:t>
            </w:r>
          </w:p>
        </w:tc>
      </w:tr>
      <w:tr w:rsidR="00983C71" w:rsidRPr="00C40776" w14:paraId="1693275C" w14:textId="77777777" w:rsidTr="009467A5">
        <w:trPr>
          <w:cantSplit/>
        </w:trPr>
        <w:tc>
          <w:tcPr>
            <w:tcW w:w="141" w:type="pct"/>
            <w:vMerge/>
            <w:vAlign w:val="center"/>
            <w:hideMark/>
          </w:tcPr>
          <w:p w14:paraId="766FE230"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hideMark/>
          </w:tcPr>
          <w:p w14:paraId="3D4537C9" w14:textId="7C46A381" w:rsidR="00153FA9" w:rsidRPr="00C40776" w:rsidRDefault="00153FA9" w:rsidP="00A27B38">
            <w:pPr>
              <w:pStyle w:val="a4"/>
              <w:ind w:firstLine="45"/>
              <w:rPr>
                <w:rFonts w:eastAsiaTheme="minorEastAsia"/>
                <w:sz w:val="22"/>
                <w:szCs w:val="22"/>
              </w:rPr>
            </w:pPr>
            <w:r w:rsidRPr="00C40776">
              <w:rPr>
                <w:rFonts w:eastAsiaTheme="minorEastAsia"/>
                <w:sz w:val="22"/>
                <w:szCs w:val="22"/>
              </w:rPr>
              <w:t xml:space="preserve">Электрон почта </w:t>
            </w:r>
            <w:proofErr w:type="spellStart"/>
            <w:r w:rsidRPr="00C40776">
              <w:rPr>
                <w:rFonts w:eastAsiaTheme="minorEastAsia"/>
                <w:sz w:val="22"/>
                <w:szCs w:val="22"/>
              </w:rPr>
              <w:t>манзили</w:t>
            </w:r>
            <w:proofErr w:type="spellEnd"/>
            <w:r w:rsidRPr="00C40776">
              <w:rPr>
                <w:rFonts w:eastAsiaTheme="minorEastAsia"/>
                <w:sz w:val="22"/>
                <w:szCs w:val="22"/>
              </w:rPr>
              <w:t>:</w:t>
            </w:r>
            <w:hyperlink r:id="rId6" w:anchor="3080137" w:history="1">
              <w:r w:rsidRPr="00C40776">
                <w:rPr>
                  <w:rStyle w:val="a3"/>
                  <w:rFonts w:eastAsiaTheme="minorEastAsia"/>
                  <w:sz w:val="22"/>
                  <w:szCs w:val="22"/>
                </w:rPr>
                <w:t>*</w:t>
              </w:r>
            </w:hyperlink>
          </w:p>
        </w:tc>
        <w:tc>
          <w:tcPr>
            <w:tcW w:w="3476" w:type="pct"/>
            <w:gridSpan w:val="7"/>
            <w:shd w:val="clear" w:color="auto" w:fill="FFFFFF"/>
            <w:tcMar>
              <w:top w:w="19" w:type="dxa"/>
              <w:left w:w="37" w:type="dxa"/>
              <w:bottom w:w="19" w:type="dxa"/>
              <w:right w:w="19" w:type="dxa"/>
            </w:tcMar>
            <w:hideMark/>
          </w:tcPr>
          <w:p w14:paraId="2379E6AC" w14:textId="0402FD98" w:rsidR="00153FA9" w:rsidRPr="00C40776" w:rsidRDefault="00C40776" w:rsidP="00A27B38">
            <w:pPr>
              <w:rPr>
                <w:sz w:val="22"/>
                <w:szCs w:val="22"/>
              </w:rPr>
            </w:pPr>
            <w:hyperlink r:id="rId7" w:history="1">
              <w:r w:rsidR="002D707C" w:rsidRPr="00C40776">
                <w:rPr>
                  <w:rStyle w:val="a3"/>
                  <w:sz w:val="22"/>
                  <w:szCs w:val="22"/>
                  <w:lang w:val="en-US"/>
                </w:rPr>
                <w:t>info@mikrokreditbank.uz</w:t>
              </w:r>
            </w:hyperlink>
          </w:p>
        </w:tc>
      </w:tr>
      <w:tr w:rsidR="00983C71" w:rsidRPr="00C40776" w14:paraId="19924825" w14:textId="77777777" w:rsidTr="009467A5">
        <w:trPr>
          <w:cantSplit/>
        </w:trPr>
        <w:tc>
          <w:tcPr>
            <w:tcW w:w="141" w:type="pct"/>
            <w:vMerge/>
            <w:vAlign w:val="center"/>
            <w:hideMark/>
          </w:tcPr>
          <w:p w14:paraId="2659A3DA" w14:textId="77777777" w:rsidR="00153FA9" w:rsidRPr="00D92695" w:rsidRDefault="00153FA9" w:rsidP="00A27B38">
            <w:pPr>
              <w:rPr>
                <w:rFonts w:eastAsiaTheme="minorEastAsia"/>
                <w:sz w:val="22"/>
                <w:szCs w:val="22"/>
              </w:rPr>
            </w:pPr>
          </w:p>
        </w:tc>
        <w:tc>
          <w:tcPr>
            <w:tcW w:w="1383" w:type="pct"/>
            <w:gridSpan w:val="2"/>
            <w:shd w:val="clear" w:color="auto" w:fill="FFFFFF"/>
            <w:tcMar>
              <w:top w:w="0" w:type="dxa"/>
              <w:left w:w="57" w:type="dxa"/>
              <w:bottom w:w="0" w:type="dxa"/>
              <w:right w:w="57" w:type="dxa"/>
            </w:tcMar>
            <w:hideMark/>
          </w:tcPr>
          <w:p w14:paraId="57EFBB36" w14:textId="084EF762" w:rsidR="00153FA9" w:rsidRPr="00C40776" w:rsidRDefault="00153FA9" w:rsidP="00A27B38">
            <w:pPr>
              <w:pStyle w:val="a4"/>
              <w:ind w:firstLine="45"/>
              <w:rPr>
                <w:rFonts w:eastAsiaTheme="minorEastAsia"/>
                <w:sz w:val="22"/>
                <w:szCs w:val="22"/>
              </w:rPr>
            </w:pPr>
            <w:proofErr w:type="spellStart"/>
            <w:r w:rsidRPr="00C40776">
              <w:rPr>
                <w:rFonts w:eastAsiaTheme="minorEastAsia"/>
                <w:sz w:val="22"/>
                <w:szCs w:val="22"/>
              </w:rPr>
              <w:t>Расмий</w:t>
            </w:r>
            <w:proofErr w:type="spellEnd"/>
            <w:r w:rsidRPr="00C40776">
              <w:rPr>
                <w:rFonts w:eastAsiaTheme="minorEastAsia"/>
                <w:sz w:val="22"/>
                <w:szCs w:val="22"/>
              </w:rPr>
              <w:t xml:space="preserve"> веб-</w:t>
            </w:r>
            <w:proofErr w:type="spellStart"/>
            <w:r w:rsidRPr="00C40776">
              <w:rPr>
                <w:rFonts w:eastAsiaTheme="minorEastAsia"/>
                <w:sz w:val="22"/>
                <w:szCs w:val="22"/>
              </w:rPr>
              <w:t>сайти</w:t>
            </w:r>
            <w:proofErr w:type="spellEnd"/>
            <w:r w:rsidRPr="00C40776">
              <w:rPr>
                <w:rFonts w:eastAsiaTheme="minorEastAsia"/>
                <w:sz w:val="22"/>
                <w:szCs w:val="22"/>
              </w:rPr>
              <w:t>:</w:t>
            </w:r>
            <w:hyperlink r:id="rId8" w:anchor="3080137" w:history="1">
              <w:r w:rsidRPr="00C40776">
                <w:rPr>
                  <w:rStyle w:val="a3"/>
                  <w:rFonts w:eastAsiaTheme="minorEastAsia"/>
                  <w:sz w:val="22"/>
                  <w:szCs w:val="22"/>
                </w:rPr>
                <w:t>*</w:t>
              </w:r>
            </w:hyperlink>
          </w:p>
        </w:tc>
        <w:tc>
          <w:tcPr>
            <w:tcW w:w="3476" w:type="pct"/>
            <w:gridSpan w:val="7"/>
            <w:shd w:val="clear" w:color="auto" w:fill="FFFFFF"/>
            <w:tcMar>
              <w:top w:w="19" w:type="dxa"/>
              <w:left w:w="37" w:type="dxa"/>
              <w:bottom w:w="19" w:type="dxa"/>
              <w:right w:w="19" w:type="dxa"/>
            </w:tcMar>
            <w:hideMark/>
          </w:tcPr>
          <w:p w14:paraId="22EDD85E" w14:textId="375572B2" w:rsidR="00153FA9" w:rsidRPr="00C40776" w:rsidRDefault="00C40776" w:rsidP="00A27B38">
            <w:pPr>
              <w:rPr>
                <w:sz w:val="22"/>
                <w:szCs w:val="22"/>
              </w:rPr>
            </w:pPr>
            <w:hyperlink r:id="rId9" w:history="1">
              <w:r w:rsidR="002D707C" w:rsidRPr="00C40776">
                <w:rPr>
                  <w:rStyle w:val="a3"/>
                  <w:sz w:val="22"/>
                  <w:szCs w:val="22"/>
                  <w:lang w:val="en-US"/>
                </w:rPr>
                <w:t>www.mikrokreditbank.uz</w:t>
              </w:r>
            </w:hyperlink>
          </w:p>
        </w:tc>
      </w:tr>
      <w:tr w:rsidR="00C44772" w:rsidRPr="00C40776" w14:paraId="4F1CC55D" w14:textId="77777777" w:rsidTr="009467A5">
        <w:trPr>
          <w:cantSplit/>
        </w:trPr>
        <w:tc>
          <w:tcPr>
            <w:tcW w:w="141" w:type="pct"/>
            <w:vMerge w:val="restart"/>
            <w:shd w:val="clear" w:color="auto" w:fill="FFFFFF"/>
            <w:tcMar>
              <w:top w:w="19" w:type="dxa"/>
              <w:left w:w="37" w:type="dxa"/>
              <w:bottom w:w="19" w:type="dxa"/>
              <w:right w:w="19" w:type="dxa"/>
            </w:tcMar>
            <w:vAlign w:val="center"/>
            <w:hideMark/>
          </w:tcPr>
          <w:p w14:paraId="1BE67D8C" w14:textId="3F8C08C4" w:rsidR="00C44772" w:rsidRPr="00D92695" w:rsidRDefault="00C44772" w:rsidP="00A27B38">
            <w:pPr>
              <w:pStyle w:val="a4"/>
              <w:jc w:val="center"/>
              <w:rPr>
                <w:rFonts w:eastAsiaTheme="minorEastAsia"/>
                <w:sz w:val="22"/>
                <w:szCs w:val="22"/>
                <w:lang w:val="uz-Cyrl-UZ"/>
              </w:rPr>
            </w:pPr>
          </w:p>
        </w:tc>
        <w:tc>
          <w:tcPr>
            <w:tcW w:w="4859" w:type="pct"/>
            <w:gridSpan w:val="9"/>
            <w:shd w:val="clear" w:color="auto" w:fill="FFFFFF"/>
            <w:tcMar>
              <w:top w:w="0" w:type="dxa"/>
              <w:left w:w="57" w:type="dxa"/>
              <w:bottom w:w="0" w:type="dxa"/>
              <w:right w:w="57" w:type="dxa"/>
            </w:tcMar>
            <w:hideMark/>
          </w:tcPr>
          <w:p w14:paraId="746B2FFC" w14:textId="77777777" w:rsidR="00C44772" w:rsidRPr="00C40776" w:rsidRDefault="00C44772" w:rsidP="00A27B38">
            <w:pPr>
              <w:pStyle w:val="a4"/>
              <w:jc w:val="center"/>
              <w:rPr>
                <w:rFonts w:eastAsiaTheme="minorEastAsia"/>
                <w:sz w:val="22"/>
                <w:szCs w:val="22"/>
              </w:rPr>
            </w:pPr>
            <w:r w:rsidRPr="00C40776">
              <w:rPr>
                <w:rFonts w:eastAsiaTheme="minorEastAsia"/>
                <w:b/>
                <w:bCs/>
                <w:sz w:val="22"/>
                <w:szCs w:val="22"/>
              </w:rPr>
              <w:t>МУҲИМ ФАКТ ТЎҒРИСИДА АХБОРОТ</w:t>
            </w:r>
          </w:p>
        </w:tc>
      </w:tr>
      <w:tr w:rsidR="00C44772" w:rsidRPr="00C40776" w14:paraId="0AD0040C" w14:textId="77777777" w:rsidTr="009467A5">
        <w:trPr>
          <w:cantSplit/>
          <w:trHeight w:val="405"/>
        </w:trPr>
        <w:tc>
          <w:tcPr>
            <w:tcW w:w="141" w:type="pct"/>
            <w:vMerge/>
            <w:vAlign w:val="center"/>
            <w:hideMark/>
          </w:tcPr>
          <w:p w14:paraId="1DCC7381"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vAlign w:val="center"/>
            <w:hideMark/>
          </w:tcPr>
          <w:p w14:paraId="4777D2DC" w14:textId="77777777" w:rsidR="00C44772" w:rsidRPr="00C40776" w:rsidRDefault="00C44772" w:rsidP="009D224C">
            <w:pPr>
              <w:pStyle w:val="a4"/>
              <w:ind w:firstLine="45"/>
              <w:rPr>
                <w:rFonts w:eastAsiaTheme="minorEastAsia"/>
                <w:sz w:val="22"/>
                <w:szCs w:val="22"/>
              </w:rPr>
            </w:pPr>
            <w:proofErr w:type="spellStart"/>
            <w:r w:rsidRPr="00C40776">
              <w:rPr>
                <w:rFonts w:eastAsiaTheme="minorEastAsia"/>
                <w:sz w:val="22"/>
                <w:szCs w:val="22"/>
              </w:rPr>
              <w:t>Муҳим</w:t>
            </w:r>
            <w:proofErr w:type="spellEnd"/>
            <w:r w:rsidRPr="00C40776">
              <w:rPr>
                <w:rFonts w:eastAsiaTheme="minorEastAsia"/>
                <w:sz w:val="22"/>
                <w:szCs w:val="22"/>
              </w:rPr>
              <w:t xml:space="preserve"> </w:t>
            </w:r>
            <w:proofErr w:type="spellStart"/>
            <w:r w:rsidRPr="00C40776">
              <w:rPr>
                <w:rFonts w:eastAsiaTheme="minorEastAsia"/>
                <w:sz w:val="22"/>
                <w:szCs w:val="22"/>
              </w:rPr>
              <w:t>фактнинг</w:t>
            </w:r>
            <w:proofErr w:type="spellEnd"/>
            <w:r w:rsidRPr="00C40776">
              <w:rPr>
                <w:rFonts w:eastAsiaTheme="minorEastAsia"/>
                <w:sz w:val="22"/>
                <w:szCs w:val="22"/>
              </w:rPr>
              <w:t xml:space="preserve"> </w:t>
            </w:r>
            <w:proofErr w:type="spellStart"/>
            <w:r w:rsidRPr="00C40776">
              <w:rPr>
                <w:rFonts w:eastAsiaTheme="minorEastAsia"/>
                <w:sz w:val="22"/>
                <w:szCs w:val="22"/>
              </w:rPr>
              <w:t>рақами</w:t>
            </w:r>
            <w:proofErr w:type="spellEnd"/>
            <w:r w:rsidRPr="00C40776">
              <w:rPr>
                <w:rFonts w:eastAsiaTheme="minorEastAsia"/>
                <w:sz w:val="22"/>
                <w:szCs w:val="22"/>
              </w:rPr>
              <w:t>:</w:t>
            </w:r>
          </w:p>
        </w:tc>
        <w:tc>
          <w:tcPr>
            <w:tcW w:w="2605" w:type="pct"/>
            <w:gridSpan w:val="6"/>
            <w:shd w:val="clear" w:color="auto" w:fill="FFFFFF"/>
            <w:tcMar>
              <w:top w:w="19" w:type="dxa"/>
              <w:left w:w="37" w:type="dxa"/>
              <w:bottom w:w="19" w:type="dxa"/>
              <w:right w:w="19" w:type="dxa"/>
            </w:tcMar>
            <w:hideMark/>
          </w:tcPr>
          <w:p w14:paraId="5AE12833" w14:textId="77777777" w:rsidR="00C44772" w:rsidRPr="00C40776" w:rsidRDefault="00C44772" w:rsidP="00A27B38">
            <w:pPr>
              <w:pStyle w:val="a4"/>
              <w:rPr>
                <w:rFonts w:eastAsiaTheme="minorEastAsia"/>
                <w:sz w:val="22"/>
                <w:szCs w:val="22"/>
              </w:rPr>
            </w:pPr>
            <w:r w:rsidRPr="00C40776">
              <w:rPr>
                <w:rFonts w:eastAsiaTheme="minorEastAsia"/>
                <w:sz w:val="22"/>
                <w:szCs w:val="22"/>
              </w:rPr>
              <w:t>06</w:t>
            </w:r>
          </w:p>
        </w:tc>
      </w:tr>
      <w:tr w:rsidR="00C44772" w:rsidRPr="00C40776" w14:paraId="23FF3F01" w14:textId="77777777" w:rsidTr="009467A5">
        <w:trPr>
          <w:cantSplit/>
        </w:trPr>
        <w:tc>
          <w:tcPr>
            <w:tcW w:w="141" w:type="pct"/>
            <w:vMerge/>
            <w:vAlign w:val="center"/>
            <w:hideMark/>
          </w:tcPr>
          <w:p w14:paraId="6937F9D4"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vAlign w:val="center"/>
            <w:hideMark/>
          </w:tcPr>
          <w:p w14:paraId="23782012" w14:textId="77777777" w:rsidR="00C44772" w:rsidRPr="00C40776" w:rsidRDefault="00C44772" w:rsidP="009D224C">
            <w:pPr>
              <w:pStyle w:val="a4"/>
              <w:ind w:firstLine="45"/>
              <w:rPr>
                <w:rFonts w:eastAsiaTheme="minorEastAsia"/>
                <w:sz w:val="22"/>
                <w:szCs w:val="22"/>
              </w:rPr>
            </w:pPr>
            <w:proofErr w:type="spellStart"/>
            <w:r w:rsidRPr="00C40776">
              <w:rPr>
                <w:rFonts w:eastAsiaTheme="minorEastAsia"/>
                <w:sz w:val="22"/>
                <w:szCs w:val="22"/>
              </w:rPr>
              <w:t>Муҳим</w:t>
            </w:r>
            <w:proofErr w:type="spellEnd"/>
            <w:r w:rsidRPr="00C40776">
              <w:rPr>
                <w:rFonts w:eastAsiaTheme="minorEastAsia"/>
                <w:sz w:val="22"/>
                <w:szCs w:val="22"/>
              </w:rPr>
              <w:t xml:space="preserve"> </w:t>
            </w:r>
            <w:proofErr w:type="spellStart"/>
            <w:r w:rsidRPr="00C40776">
              <w:rPr>
                <w:rFonts w:eastAsiaTheme="minorEastAsia"/>
                <w:sz w:val="22"/>
                <w:szCs w:val="22"/>
              </w:rPr>
              <w:t>фактнинг</w:t>
            </w:r>
            <w:proofErr w:type="spellEnd"/>
            <w:r w:rsidRPr="00C40776">
              <w:rPr>
                <w:rFonts w:eastAsiaTheme="minorEastAsia"/>
                <w:sz w:val="22"/>
                <w:szCs w:val="22"/>
              </w:rPr>
              <w:t xml:space="preserve"> </w:t>
            </w:r>
            <w:proofErr w:type="spellStart"/>
            <w:r w:rsidRPr="00C40776">
              <w:rPr>
                <w:rFonts w:eastAsiaTheme="minorEastAsia"/>
                <w:sz w:val="22"/>
                <w:szCs w:val="22"/>
              </w:rPr>
              <w:t>номи</w:t>
            </w:r>
            <w:proofErr w:type="spellEnd"/>
            <w:r w:rsidRPr="00C40776">
              <w:rPr>
                <w:rFonts w:eastAsiaTheme="minorEastAsia"/>
                <w:sz w:val="22"/>
                <w:szCs w:val="22"/>
              </w:rPr>
              <w:t>:</w:t>
            </w:r>
          </w:p>
        </w:tc>
        <w:tc>
          <w:tcPr>
            <w:tcW w:w="2605" w:type="pct"/>
            <w:gridSpan w:val="6"/>
            <w:shd w:val="clear" w:color="auto" w:fill="FFFFFF"/>
            <w:tcMar>
              <w:top w:w="19" w:type="dxa"/>
              <w:left w:w="37" w:type="dxa"/>
              <w:bottom w:w="19" w:type="dxa"/>
              <w:right w:w="19" w:type="dxa"/>
            </w:tcMar>
            <w:hideMark/>
          </w:tcPr>
          <w:p w14:paraId="52731526" w14:textId="77777777" w:rsidR="00C44772" w:rsidRPr="00C40776" w:rsidRDefault="00C44772" w:rsidP="00A27B38">
            <w:pPr>
              <w:pStyle w:val="a4"/>
              <w:rPr>
                <w:rFonts w:eastAsiaTheme="minorEastAsia"/>
                <w:sz w:val="22"/>
                <w:szCs w:val="22"/>
                <w:lang w:val="uz-Cyrl-UZ"/>
              </w:rPr>
            </w:pPr>
            <w:proofErr w:type="spellStart"/>
            <w:r w:rsidRPr="00C40776">
              <w:rPr>
                <w:rFonts w:eastAsiaTheme="minorEastAsia"/>
                <w:sz w:val="22"/>
                <w:szCs w:val="22"/>
              </w:rPr>
              <w:t>Эмитентнинг</w:t>
            </w:r>
            <w:proofErr w:type="spellEnd"/>
            <w:r w:rsidRPr="00C40776">
              <w:rPr>
                <w:rFonts w:eastAsiaTheme="minorEastAsia"/>
                <w:sz w:val="22"/>
                <w:szCs w:val="22"/>
              </w:rPr>
              <w:t xml:space="preserve"> </w:t>
            </w:r>
            <w:proofErr w:type="spellStart"/>
            <w:r w:rsidRPr="00C40776">
              <w:rPr>
                <w:rFonts w:eastAsiaTheme="minorEastAsia"/>
                <w:sz w:val="22"/>
                <w:szCs w:val="22"/>
              </w:rPr>
              <w:t>юқори</w:t>
            </w:r>
            <w:proofErr w:type="spellEnd"/>
            <w:r w:rsidRPr="00C40776">
              <w:rPr>
                <w:rFonts w:eastAsiaTheme="minorEastAsia"/>
                <w:sz w:val="22"/>
                <w:szCs w:val="22"/>
              </w:rPr>
              <w:t xml:space="preserve"> </w:t>
            </w:r>
            <w:proofErr w:type="spellStart"/>
            <w:r w:rsidRPr="00C40776">
              <w:rPr>
                <w:rFonts w:eastAsiaTheme="minorEastAsia"/>
                <w:sz w:val="22"/>
                <w:szCs w:val="22"/>
              </w:rPr>
              <w:t>бошқарув</w:t>
            </w:r>
            <w:proofErr w:type="spellEnd"/>
            <w:r w:rsidRPr="00C40776">
              <w:rPr>
                <w:rFonts w:eastAsiaTheme="minorEastAsia"/>
                <w:sz w:val="22"/>
                <w:szCs w:val="22"/>
              </w:rPr>
              <w:t xml:space="preserve"> </w:t>
            </w:r>
            <w:proofErr w:type="spellStart"/>
            <w:r w:rsidRPr="00C40776">
              <w:rPr>
                <w:rFonts w:eastAsiaTheme="minorEastAsia"/>
                <w:sz w:val="22"/>
                <w:szCs w:val="22"/>
              </w:rPr>
              <w:t>органи</w:t>
            </w:r>
            <w:proofErr w:type="spellEnd"/>
            <w:r w:rsidRPr="00C40776">
              <w:rPr>
                <w:rFonts w:eastAsiaTheme="minorEastAsia"/>
                <w:sz w:val="22"/>
                <w:szCs w:val="22"/>
              </w:rPr>
              <w:t xml:space="preserve"> </w:t>
            </w:r>
            <w:proofErr w:type="spellStart"/>
            <w:r w:rsidRPr="00C40776">
              <w:rPr>
                <w:rFonts w:eastAsiaTheme="minorEastAsia"/>
                <w:sz w:val="22"/>
                <w:szCs w:val="22"/>
              </w:rPr>
              <w:t>томонидан</w:t>
            </w:r>
            <w:proofErr w:type="spellEnd"/>
            <w:r w:rsidRPr="00C40776">
              <w:rPr>
                <w:rFonts w:eastAsiaTheme="minorEastAsia"/>
                <w:sz w:val="22"/>
                <w:szCs w:val="22"/>
              </w:rPr>
              <w:t xml:space="preserve"> </w:t>
            </w:r>
            <w:proofErr w:type="spellStart"/>
            <w:r w:rsidRPr="00C40776">
              <w:rPr>
                <w:rFonts w:eastAsiaTheme="minorEastAsia"/>
                <w:sz w:val="22"/>
                <w:szCs w:val="22"/>
              </w:rPr>
              <w:t>қабул</w:t>
            </w:r>
            <w:proofErr w:type="spellEnd"/>
            <w:r w:rsidRPr="00C40776">
              <w:rPr>
                <w:rFonts w:eastAsiaTheme="minorEastAsia"/>
                <w:sz w:val="22"/>
                <w:szCs w:val="22"/>
              </w:rPr>
              <w:t xml:space="preserve"> </w:t>
            </w:r>
            <w:proofErr w:type="spellStart"/>
            <w:r w:rsidRPr="00C40776">
              <w:rPr>
                <w:rFonts w:eastAsiaTheme="minorEastAsia"/>
                <w:sz w:val="22"/>
                <w:szCs w:val="22"/>
              </w:rPr>
              <w:t>қилинган</w:t>
            </w:r>
            <w:proofErr w:type="spellEnd"/>
            <w:r w:rsidRPr="00C40776">
              <w:rPr>
                <w:rFonts w:eastAsiaTheme="minorEastAsia"/>
                <w:sz w:val="22"/>
                <w:szCs w:val="22"/>
              </w:rPr>
              <w:t xml:space="preserve"> </w:t>
            </w:r>
            <w:proofErr w:type="spellStart"/>
            <w:r w:rsidRPr="00C40776">
              <w:rPr>
                <w:rFonts w:eastAsiaTheme="minorEastAsia"/>
                <w:sz w:val="22"/>
                <w:szCs w:val="22"/>
              </w:rPr>
              <w:t>қарорлар</w:t>
            </w:r>
            <w:proofErr w:type="spellEnd"/>
          </w:p>
        </w:tc>
      </w:tr>
      <w:tr w:rsidR="00C44772" w:rsidRPr="00C40776" w14:paraId="65AC41CF" w14:textId="77777777" w:rsidTr="009467A5">
        <w:trPr>
          <w:cantSplit/>
          <w:trHeight w:val="504"/>
        </w:trPr>
        <w:tc>
          <w:tcPr>
            <w:tcW w:w="141" w:type="pct"/>
            <w:vMerge/>
            <w:vAlign w:val="center"/>
            <w:hideMark/>
          </w:tcPr>
          <w:p w14:paraId="1220C7EE"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vAlign w:val="center"/>
            <w:hideMark/>
          </w:tcPr>
          <w:p w14:paraId="0EA2C2A4" w14:textId="77777777" w:rsidR="00C44772" w:rsidRPr="00C40776" w:rsidRDefault="00C44772" w:rsidP="00A27B38">
            <w:pPr>
              <w:pStyle w:val="a4"/>
              <w:spacing w:before="0" w:beforeAutospacing="0" w:after="0" w:afterAutospacing="0"/>
              <w:ind w:firstLine="45"/>
              <w:rPr>
                <w:rFonts w:eastAsiaTheme="minorEastAsia"/>
                <w:sz w:val="22"/>
                <w:szCs w:val="22"/>
              </w:rPr>
            </w:pPr>
            <w:proofErr w:type="spellStart"/>
            <w:r w:rsidRPr="00C40776">
              <w:rPr>
                <w:rFonts w:eastAsiaTheme="minorEastAsia"/>
                <w:sz w:val="22"/>
                <w:szCs w:val="22"/>
              </w:rPr>
              <w:t>Умумий</w:t>
            </w:r>
            <w:proofErr w:type="spellEnd"/>
            <w:r w:rsidRPr="00C40776">
              <w:rPr>
                <w:rFonts w:eastAsiaTheme="minorEastAsia"/>
                <w:sz w:val="22"/>
                <w:szCs w:val="22"/>
              </w:rPr>
              <w:t xml:space="preserve"> </w:t>
            </w:r>
            <w:proofErr w:type="spellStart"/>
            <w:r w:rsidRPr="00C40776">
              <w:rPr>
                <w:rFonts w:eastAsiaTheme="minorEastAsia"/>
                <w:sz w:val="22"/>
                <w:szCs w:val="22"/>
              </w:rPr>
              <w:t>йиғилиш</w:t>
            </w:r>
            <w:proofErr w:type="spellEnd"/>
            <w:r w:rsidRPr="00C40776">
              <w:rPr>
                <w:rFonts w:eastAsiaTheme="minorEastAsia"/>
                <w:sz w:val="22"/>
                <w:szCs w:val="22"/>
              </w:rPr>
              <w:t xml:space="preserve"> тури:</w:t>
            </w:r>
          </w:p>
        </w:tc>
        <w:tc>
          <w:tcPr>
            <w:tcW w:w="2605" w:type="pct"/>
            <w:gridSpan w:val="6"/>
            <w:shd w:val="clear" w:color="auto" w:fill="FFFFFF"/>
            <w:tcMar>
              <w:top w:w="19" w:type="dxa"/>
              <w:left w:w="37" w:type="dxa"/>
              <w:bottom w:w="19" w:type="dxa"/>
              <w:right w:w="19" w:type="dxa"/>
            </w:tcMar>
            <w:vAlign w:val="center"/>
            <w:hideMark/>
          </w:tcPr>
          <w:p w14:paraId="1511C481" w14:textId="3A2EE630" w:rsidR="00C44772" w:rsidRPr="00C40776" w:rsidRDefault="00AD60BC" w:rsidP="00AD60BC">
            <w:pPr>
              <w:rPr>
                <w:sz w:val="22"/>
                <w:szCs w:val="22"/>
              </w:rPr>
            </w:pPr>
            <w:proofErr w:type="spellStart"/>
            <w:r w:rsidRPr="00C40776">
              <w:rPr>
                <w:sz w:val="22"/>
                <w:szCs w:val="22"/>
              </w:rPr>
              <w:t>Акциядорларнинг</w:t>
            </w:r>
            <w:proofErr w:type="spellEnd"/>
            <w:r w:rsidRPr="00C40776">
              <w:rPr>
                <w:sz w:val="22"/>
                <w:szCs w:val="22"/>
              </w:rPr>
              <w:t xml:space="preserve"> </w:t>
            </w:r>
            <w:r w:rsidR="00DF6478" w:rsidRPr="00C40776">
              <w:rPr>
                <w:sz w:val="22"/>
                <w:szCs w:val="22"/>
                <w:lang w:val="uz-Cyrl-UZ"/>
              </w:rPr>
              <w:t>навбатдан ташқари</w:t>
            </w:r>
            <w:r w:rsidRPr="00C40776">
              <w:rPr>
                <w:sz w:val="22"/>
                <w:szCs w:val="22"/>
              </w:rPr>
              <w:t xml:space="preserve"> </w:t>
            </w:r>
            <w:proofErr w:type="spellStart"/>
            <w:r w:rsidRPr="00C40776">
              <w:rPr>
                <w:sz w:val="22"/>
                <w:szCs w:val="22"/>
              </w:rPr>
              <w:t>умумий</w:t>
            </w:r>
            <w:proofErr w:type="spellEnd"/>
            <w:r w:rsidRPr="00C40776">
              <w:rPr>
                <w:sz w:val="22"/>
                <w:szCs w:val="22"/>
              </w:rPr>
              <w:t xml:space="preserve"> </w:t>
            </w:r>
            <w:proofErr w:type="spellStart"/>
            <w:r w:rsidRPr="00C40776">
              <w:rPr>
                <w:sz w:val="22"/>
                <w:szCs w:val="22"/>
              </w:rPr>
              <w:t>йиғилиши</w:t>
            </w:r>
            <w:proofErr w:type="spellEnd"/>
          </w:p>
        </w:tc>
      </w:tr>
      <w:tr w:rsidR="00C44772" w:rsidRPr="00C40776" w14:paraId="2EA37DC0" w14:textId="77777777" w:rsidTr="009467A5">
        <w:trPr>
          <w:cantSplit/>
        </w:trPr>
        <w:tc>
          <w:tcPr>
            <w:tcW w:w="141" w:type="pct"/>
            <w:vMerge/>
            <w:vAlign w:val="center"/>
            <w:hideMark/>
          </w:tcPr>
          <w:p w14:paraId="396DA997"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hideMark/>
          </w:tcPr>
          <w:p w14:paraId="3F0FD1E8" w14:textId="77777777" w:rsidR="00C44772" w:rsidRPr="00C40776" w:rsidRDefault="00C44772" w:rsidP="00A27B38">
            <w:pPr>
              <w:pStyle w:val="a4"/>
              <w:ind w:firstLine="45"/>
              <w:rPr>
                <w:rFonts w:eastAsiaTheme="minorEastAsia"/>
                <w:sz w:val="22"/>
                <w:szCs w:val="22"/>
              </w:rPr>
            </w:pPr>
            <w:proofErr w:type="spellStart"/>
            <w:r w:rsidRPr="00C40776">
              <w:rPr>
                <w:rFonts w:eastAsiaTheme="minorEastAsia"/>
                <w:sz w:val="22"/>
                <w:szCs w:val="22"/>
              </w:rPr>
              <w:t>Умумий</w:t>
            </w:r>
            <w:proofErr w:type="spellEnd"/>
            <w:r w:rsidRPr="00C40776">
              <w:rPr>
                <w:rFonts w:eastAsiaTheme="minorEastAsia"/>
                <w:sz w:val="22"/>
                <w:szCs w:val="22"/>
              </w:rPr>
              <w:t xml:space="preserve"> </w:t>
            </w:r>
            <w:proofErr w:type="spellStart"/>
            <w:r w:rsidRPr="00C40776">
              <w:rPr>
                <w:rFonts w:eastAsiaTheme="minorEastAsia"/>
                <w:sz w:val="22"/>
                <w:szCs w:val="22"/>
              </w:rPr>
              <w:t>йиғилиш</w:t>
            </w:r>
            <w:proofErr w:type="spellEnd"/>
            <w:r w:rsidRPr="00C40776">
              <w:rPr>
                <w:rFonts w:eastAsiaTheme="minorEastAsia"/>
                <w:sz w:val="22"/>
                <w:szCs w:val="22"/>
              </w:rPr>
              <w:t xml:space="preserve"> </w:t>
            </w:r>
            <w:proofErr w:type="spellStart"/>
            <w:r w:rsidRPr="00C40776">
              <w:rPr>
                <w:rFonts w:eastAsiaTheme="minorEastAsia"/>
                <w:sz w:val="22"/>
                <w:szCs w:val="22"/>
              </w:rPr>
              <w:t>ўтказиш</w:t>
            </w:r>
            <w:proofErr w:type="spellEnd"/>
            <w:r w:rsidRPr="00C40776">
              <w:rPr>
                <w:rFonts w:eastAsiaTheme="minorEastAsia"/>
                <w:sz w:val="22"/>
                <w:szCs w:val="22"/>
              </w:rPr>
              <w:t xml:space="preserve"> </w:t>
            </w:r>
            <w:proofErr w:type="spellStart"/>
            <w:r w:rsidRPr="00C40776">
              <w:rPr>
                <w:rFonts w:eastAsiaTheme="minorEastAsia"/>
                <w:sz w:val="22"/>
                <w:szCs w:val="22"/>
              </w:rPr>
              <w:t>санаси</w:t>
            </w:r>
            <w:proofErr w:type="spellEnd"/>
            <w:r w:rsidRPr="00C40776">
              <w:rPr>
                <w:rFonts w:eastAsiaTheme="minorEastAsia"/>
                <w:sz w:val="22"/>
                <w:szCs w:val="22"/>
              </w:rPr>
              <w:t>:</w:t>
            </w:r>
          </w:p>
        </w:tc>
        <w:tc>
          <w:tcPr>
            <w:tcW w:w="2605" w:type="pct"/>
            <w:gridSpan w:val="6"/>
            <w:shd w:val="clear" w:color="auto" w:fill="FFFFFF"/>
            <w:tcMar>
              <w:top w:w="19" w:type="dxa"/>
              <w:left w:w="37" w:type="dxa"/>
              <w:bottom w:w="19" w:type="dxa"/>
              <w:right w:w="19" w:type="dxa"/>
            </w:tcMar>
            <w:hideMark/>
          </w:tcPr>
          <w:p w14:paraId="5CF49921" w14:textId="05640825" w:rsidR="00C44772" w:rsidRPr="00C40776" w:rsidRDefault="00A56C2F" w:rsidP="00A27B38">
            <w:pPr>
              <w:rPr>
                <w:sz w:val="22"/>
                <w:szCs w:val="22"/>
                <w:lang w:val="uz-Cyrl-UZ"/>
              </w:rPr>
            </w:pPr>
            <w:r w:rsidRPr="00C40776">
              <w:rPr>
                <w:sz w:val="22"/>
                <w:szCs w:val="22"/>
                <w:lang w:val="uz-Cyrl-UZ"/>
              </w:rPr>
              <w:t>28</w:t>
            </w:r>
            <w:r w:rsidR="00C44772" w:rsidRPr="00C40776">
              <w:rPr>
                <w:sz w:val="22"/>
                <w:szCs w:val="22"/>
                <w:lang w:val="en-US"/>
              </w:rPr>
              <w:t>.</w:t>
            </w:r>
            <w:r w:rsidR="00C44772" w:rsidRPr="00C40776">
              <w:rPr>
                <w:sz w:val="22"/>
                <w:szCs w:val="22"/>
              </w:rPr>
              <w:t>0</w:t>
            </w:r>
            <w:r w:rsidRPr="00C40776">
              <w:rPr>
                <w:sz w:val="22"/>
                <w:szCs w:val="22"/>
                <w:lang w:val="uz-Cyrl-UZ"/>
              </w:rPr>
              <w:t>7</w:t>
            </w:r>
            <w:r w:rsidR="00C44772" w:rsidRPr="00C40776">
              <w:rPr>
                <w:sz w:val="22"/>
                <w:szCs w:val="22"/>
                <w:lang w:val="en-US"/>
              </w:rPr>
              <w:t>.20</w:t>
            </w:r>
            <w:r w:rsidR="00C44772" w:rsidRPr="00C40776">
              <w:rPr>
                <w:sz w:val="22"/>
                <w:szCs w:val="22"/>
                <w:lang w:val="uz-Cyrl-UZ"/>
              </w:rPr>
              <w:t>21 й.</w:t>
            </w:r>
          </w:p>
        </w:tc>
      </w:tr>
      <w:tr w:rsidR="00C44772" w:rsidRPr="00C40776" w14:paraId="52B06435" w14:textId="77777777" w:rsidTr="009467A5">
        <w:trPr>
          <w:cantSplit/>
        </w:trPr>
        <w:tc>
          <w:tcPr>
            <w:tcW w:w="141" w:type="pct"/>
            <w:vMerge/>
            <w:vAlign w:val="center"/>
            <w:hideMark/>
          </w:tcPr>
          <w:p w14:paraId="511C04C4" w14:textId="77777777" w:rsidR="00C44772" w:rsidRPr="00D92695" w:rsidRDefault="00C44772" w:rsidP="00A27B38">
            <w:pPr>
              <w:rPr>
                <w:rFonts w:eastAsiaTheme="minorEastAsia"/>
                <w:sz w:val="22"/>
                <w:szCs w:val="22"/>
              </w:rPr>
            </w:pPr>
          </w:p>
        </w:tc>
        <w:tc>
          <w:tcPr>
            <w:tcW w:w="2253" w:type="pct"/>
            <w:gridSpan w:val="3"/>
            <w:shd w:val="clear" w:color="auto" w:fill="auto"/>
            <w:tcMar>
              <w:top w:w="0" w:type="dxa"/>
              <w:left w:w="57" w:type="dxa"/>
              <w:bottom w:w="0" w:type="dxa"/>
              <w:right w:w="57" w:type="dxa"/>
            </w:tcMar>
            <w:hideMark/>
          </w:tcPr>
          <w:p w14:paraId="3AEFC120" w14:textId="77777777" w:rsidR="00C44772" w:rsidRPr="00C40776" w:rsidRDefault="00C44772" w:rsidP="00A27B38">
            <w:pPr>
              <w:pStyle w:val="a4"/>
              <w:ind w:firstLine="45"/>
              <w:rPr>
                <w:rFonts w:eastAsiaTheme="minorEastAsia"/>
                <w:sz w:val="22"/>
                <w:szCs w:val="22"/>
              </w:rPr>
            </w:pPr>
            <w:proofErr w:type="spellStart"/>
            <w:r w:rsidRPr="00C40776">
              <w:rPr>
                <w:rFonts w:eastAsiaTheme="minorEastAsia"/>
                <w:sz w:val="22"/>
                <w:szCs w:val="22"/>
              </w:rPr>
              <w:t>Умумий</w:t>
            </w:r>
            <w:proofErr w:type="spellEnd"/>
            <w:r w:rsidRPr="00C40776">
              <w:rPr>
                <w:rFonts w:eastAsiaTheme="minorEastAsia"/>
                <w:sz w:val="22"/>
                <w:szCs w:val="22"/>
              </w:rPr>
              <w:t xml:space="preserve"> </w:t>
            </w:r>
            <w:proofErr w:type="spellStart"/>
            <w:r w:rsidRPr="00C40776">
              <w:rPr>
                <w:rFonts w:eastAsiaTheme="minorEastAsia"/>
                <w:sz w:val="22"/>
                <w:szCs w:val="22"/>
              </w:rPr>
              <w:t>йиғилиш</w:t>
            </w:r>
            <w:proofErr w:type="spellEnd"/>
            <w:r w:rsidRPr="00C40776">
              <w:rPr>
                <w:rFonts w:eastAsiaTheme="minorEastAsia"/>
                <w:sz w:val="22"/>
                <w:szCs w:val="22"/>
              </w:rPr>
              <w:t xml:space="preserve"> </w:t>
            </w:r>
            <w:proofErr w:type="spellStart"/>
            <w:r w:rsidRPr="00C40776">
              <w:rPr>
                <w:rFonts w:eastAsiaTheme="minorEastAsia"/>
                <w:sz w:val="22"/>
                <w:szCs w:val="22"/>
              </w:rPr>
              <w:t>баённомаси</w:t>
            </w:r>
            <w:proofErr w:type="spellEnd"/>
            <w:r w:rsidRPr="00C40776">
              <w:rPr>
                <w:rFonts w:eastAsiaTheme="minorEastAsia"/>
                <w:sz w:val="22"/>
                <w:szCs w:val="22"/>
              </w:rPr>
              <w:t xml:space="preserve"> </w:t>
            </w:r>
            <w:proofErr w:type="spellStart"/>
            <w:r w:rsidRPr="00C40776">
              <w:rPr>
                <w:rFonts w:eastAsiaTheme="minorEastAsia"/>
                <w:sz w:val="22"/>
                <w:szCs w:val="22"/>
              </w:rPr>
              <w:t>тузилган</w:t>
            </w:r>
            <w:proofErr w:type="spellEnd"/>
            <w:r w:rsidRPr="00C40776">
              <w:rPr>
                <w:rFonts w:eastAsiaTheme="minorEastAsia"/>
                <w:sz w:val="22"/>
                <w:szCs w:val="22"/>
              </w:rPr>
              <w:t xml:space="preserve"> сана:</w:t>
            </w:r>
          </w:p>
        </w:tc>
        <w:tc>
          <w:tcPr>
            <w:tcW w:w="2605" w:type="pct"/>
            <w:gridSpan w:val="6"/>
            <w:shd w:val="clear" w:color="auto" w:fill="auto"/>
            <w:tcMar>
              <w:top w:w="19" w:type="dxa"/>
              <w:left w:w="37" w:type="dxa"/>
              <w:bottom w:w="19" w:type="dxa"/>
              <w:right w:w="19" w:type="dxa"/>
            </w:tcMar>
            <w:vAlign w:val="center"/>
            <w:hideMark/>
          </w:tcPr>
          <w:p w14:paraId="1AD0AE03" w14:textId="529AAB1B" w:rsidR="00C44772" w:rsidRPr="00C40776" w:rsidRDefault="00AD60BC" w:rsidP="00A27B38">
            <w:pPr>
              <w:rPr>
                <w:sz w:val="22"/>
                <w:szCs w:val="22"/>
              </w:rPr>
            </w:pPr>
            <w:r w:rsidRPr="00C40776">
              <w:rPr>
                <w:sz w:val="22"/>
                <w:szCs w:val="22"/>
                <w:lang w:val="en-US"/>
              </w:rPr>
              <w:t>0</w:t>
            </w:r>
            <w:r w:rsidR="001159CC" w:rsidRPr="00C40776">
              <w:rPr>
                <w:sz w:val="22"/>
                <w:szCs w:val="22"/>
                <w:lang w:val="en-US"/>
              </w:rPr>
              <w:t>3</w:t>
            </w:r>
            <w:r w:rsidR="00C44772" w:rsidRPr="00C40776">
              <w:rPr>
                <w:sz w:val="22"/>
                <w:szCs w:val="22"/>
                <w:lang w:val="en-US"/>
              </w:rPr>
              <w:t>.</w:t>
            </w:r>
            <w:r w:rsidRPr="00C40776">
              <w:rPr>
                <w:sz w:val="22"/>
                <w:szCs w:val="22"/>
                <w:lang w:val="en-US"/>
              </w:rPr>
              <w:t>0</w:t>
            </w:r>
            <w:r w:rsidR="001159CC" w:rsidRPr="00C40776">
              <w:rPr>
                <w:sz w:val="22"/>
                <w:szCs w:val="22"/>
                <w:lang w:val="en-US"/>
              </w:rPr>
              <w:t>8</w:t>
            </w:r>
            <w:r w:rsidR="00C44772" w:rsidRPr="00C40776">
              <w:rPr>
                <w:sz w:val="22"/>
                <w:szCs w:val="22"/>
                <w:lang w:val="en-US"/>
              </w:rPr>
              <w:t>.2021 й.</w:t>
            </w:r>
          </w:p>
        </w:tc>
      </w:tr>
      <w:tr w:rsidR="00C44772" w:rsidRPr="00C40776" w14:paraId="2E4407B7" w14:textId="77777777" w:rsidTr="009467A5">
        <w:trPr>
          <w:cantSplit/>
        </w:trPr>
        <w:tc>
          <w:tcPr>
            <w:tcW w:w="141" w:type="pct"/>
            <w:vMerge/>
            <w:vAlign w:val="center"/>
            <w:hideMark/>
          </w:tcPr>
          <w:p w14:paraId="54012B28"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vAlign w:val="center"/>
            <w:hideMark/>
          </w:tcPr>
          <w:p w14:paraId="4BE17892" w14:textId="77777777" w:rsidR="00C44772" w:rsidRPr="00C40776" w:rsidRDefault="00C44772" w:rsidP="00A27B38">
            <w:pPr>
              <w:pStyle w:val="a4"/>
              <w:ind w:firstLine="45"/>
              <w:rPr>
                <w:rFonts w:eastAsiaTheme="minorEastAsia"/>
                <w:sz w:val="22"/>
                <w:szCs w:val="22"/>
              </w:rPr>
            </w:pPr>
            <w:proofErr w:type="spellStart"/>
            <w:r w:rsidRPr="00C40776">
              <w:rPr>
                <w:rFonts w:eastAsiaTheme="minorEastAsia"/>
                <w:sz w:val="22"/>
                <w:szCs w:val="22"/>
              </w:rPr>
              <w:t>Умумий</w:t>
            </w:r>
            <w:proofErr w:type="spellEnd"/>
            <w:r w:rsidRPr="00C40776">
              <w:rPr>
                <w:rFonts w:eastAsiaTheme="minorEastAsia"/>
                <w:sz w:val="22"/>
                <w:szCs w:val="22"/>
              </w:rPr>
              <w:t xml:space="preserve"> </w:t>
            </w:r>
            <w:proofErr w:type="spellStart"/>
            <w:r w:rsidRPr="00C40776">
              <w:rPr>
                <w:rFonts w:eastAsiaTheme="minorEastAsia"/>
                <w:sz w:val="22"/>
                <w:szCs w:val="22"/>
              </w:rPr>
              <w:t>йиғилиш</w:t>
            </w:r>
            <w:proofErr w:type="spellEnd"/>
            <w:r w:rsidRPr="00C40776">
              <w:rPr>
                <w:rFonts w:eastAsiaTheme="minorEastAsia"/>
                <w:sz w:val="22"/>
                <w:szCs w:val="22"/>
              </w:rPr>
              <w:t xml:space="preserve"> </w:t>
            </w:r>
            <w:proofErr w:type="spellStart"/>
            <w:r w:rsidRPr="00C40776">
              <w:rPr>
                <w:rFonts w:eastAsiaTheme="minorEastAsia"/>
                <w:sz w:val="22"/>
                <w:szCs w:val="22"/>
              </w:rPr>
              <w:t>ўтказилган</w:t>
            </w:r>
            <w:proofErr w:type="spellEnd"/>
            <w:r w:rsidRPr="00C40776">
              <w:rPr>
                <w:rFonts w:eastAsiaTheme="minorEastAsia"/>
                <w:sz w:val="22"/>
                <w:szCs w:val="22"/>
              </w:rPr>
              <w:t xml:space="preserve"> </w:t>
            </w:r>
            <w:proofErr w:type="spellStart"/>
            <w:r w:rsidRPr="00C40776">
              <w:rPr>
                <w:rFonts w:eastAsiaTheme="minorEastAsia"/>
                <w:sz w:val="22"/>
                <w:szCs w:val="22"/>
              </w:rPr>
              <w:t>жой</w:t>
            </w:r>
            <w:proofErr w:type="spellEnd"/>
            <w:r w:rsidRPr="00C40776">
              <w:rPr>
                <w:rFonts w:eastAsiaTheme="minorEastAsia"/>
                <w:sz w:val="22"/>
                <w:szCs w:val="22"/>
              </w:rPr>
              <w:t>:</w:t>
            </w:r>
          </w:p>
        </w:tc>
        <w:tc>
          <w:tcPr>
            <w:tcW w:w="2605" w:type="pct"/>
            <w:gridSpan w:val="6"/>
            <w:shd w:val="clear" w:color="auto" w:fill="FFFFFF"/>
            <w:tcMar>
              <w:top w:w="19" w:type="dxa"/>
              <w:left w:w="37" w:type="dxa"/>
              <w:bottom w:w="19" w:type="dxa"/>
              <w:right w:w="19" w:type="dxa"/>
            </w:tcMar>
            <w:hideMark/>
          </w:tcPr>
          <w:p w14:paraId="23DB471E" w14:textId="1153C500" w:rsidR="00C44772" w:rsidRPr="00C40776" w:rsidRDefault="00C44772" w:rsidP="00A27B38">
            <w:pPr>
              <w:rPr>
                <w:sz w:val="22"/>
                <w:szCs w:val="22"/>
                <w:lang w:val="uz-Cyrl-UZ"/>
              </w:rPr>
            </w:pPr>
            <w:r w:rsidRPr="00C40776">
              <w:rPr>
                <w:sz w:val="22"/>
                <w:szCs w:val="22"/>
                <w:lang w:val="uz-Cyrl-UZ"/>
              </w:rPr>
              <w:t>Тошкент шаҳар, Чилонзор тумани, Лутфий кўчаси,</w:t>
            </w:r>
            <w:r w:rsidRPr="00C40776">
              <w:rPr>
                <w:sz w:val="22"/>
                <w:szCs w:val="22"/>
                <w:lang w:val="uz-Cyrl-UZ"/>
              </w:rPr>
              <w:br/>
              <w:t>14 уй.</w:t>
            </w:r>
          </w:p>
        </w:tc>
      </w:tr>
      <w:tr w:rsidR="00C44772" w:rsidRPr="00C40776" w14:paraId="2F7BFA00" w14:textId="77777777" w:rsidTr="009467A5">
        <w:trPr>
          <w:cantSplit/>
          <w:trHeight w:val="377"/>
        </w:trPr>
        <w:tc>
          <w:tcPr>
            <w:tcW w:w="141" w:type="pct"/>
            <w:vMerge/>
            <w:vAlign w:val="center"/>
            <w:hideMark/>
          </w:tcPr>
          <w:p w14:paraId="02E8CBB4" w14:textId="77777777" w:rsidR="00C44772" w:rsidRPr="00D92695" w:rsidRDefault="00C44772" w:rsidP="00A27B38">
            <w:pPr>
              <w:rPr>
                <w:rFonts w:eastAsiaTheme="minorEastAsia"/>
                <w:sz w:val="22"/>
                <w:szCs w:val="22"/>
              </w:rPr>
            </w:pPr>
          </w:p>
        </w:tc>
        <w:tc>
          <w:tcPr>
            <w:tcW w:w="2253" w:type="pct"/>
            <w:gridSpan w:val="3"/>
            <w:shd w:val="clear" w:color="auto" w:fill="FFFFFF"/>
            <w:tcMar>
              <w:top w:w="0" w:type="dxa"/>
              <w:left w:w="57" w:type="dxa"/>
              <w:bottom w:w="0" w:type="dxa"/>
              <w:right w:w="57" w:type="dxa"/>
            </w:tcMar>
            <w:hideMark/>
          </w:tcPr>
          <w:p w14:paraId="37DB7229" w14:textId="77777777" w:rsidR="00C44772" w:rsidRPr="00C40776" w:rsidRDefault="00C44772" w:rsidP="00A27B38">
            <w:pPr>
              <w:pStyle w:val="a4"/>
              <w:ind w:firstLine="45"/>
              <w:rPr>
                <w:rFonts w:eastAsiaTheme="minorEastAsia"/>
                <w:sz w:val="22"/>
                <w:szCs w:val="22"/>
              </w:rPr>
            </w:pPr>
            <w:proofErr w:type="spellStart"/>
            <w:r w:rsidRPr="00C40776">
              <w:rPr>
                <w:rFonts w:eastAsiaTheme="minorEastAsia"/>
                <w:sz w:val="22"/>
                <w:szCs w:val="22"/>
              </w:rPr>
              <w:t>Умумий</w:t>
            </w:r>
            <w:proofErr w:type="spellEnd"/>
            <w:r w:rsidRPr="00C40776">
              <w:rPr>
                <w:rFonts w:eastAsiaTheme="minorEastAsia"/>
                <w:sz w:val="22"/>
                <w:szCs w:val="22"/>
              </w:rPr>
              <w:t xml:space="preserve"> </w:t>
            </w:r>
            <w:proofErr w:type="spellStart"/>
            <w:r w:rsidRPr="00C40776">
              <w:rPr>
                <w:rFonts w:eastAsiaTheme="minorEastAsia"/>
                <w:sz w:val="22"/>
                <w:szCs w:val="22"/>
              </w:rPr>
              <w:t>йиғилиш</w:t>
            </w:r>
            <w:proofErr w:type="spellEnd"/>
            <w:r w:rsidRPr="00C40776">
              <w:rPr>
                <w:rFonts w:eastAsiaTheme="minorEastAsia"/>
                <w:sz w:val="22"/>
                <w:szCs w:val="22"/>
              </w:rPr>
              <w:t xml:space="preserve"> </w:t>
            </w:r>
            <w:proofErr w:type="spellStart"/>
            <w:r w:rsidRPr="00C40776">
              <w:rPr>
                <w:rFonts w:eastAsiaTheme="minorEastAsia"/>
                <w:sz w:val="22"/>
                <w:szCs w:val="22"/>
              </w:rPr>
              <w:t>кворуми</w:t>
            </w:r>
            <w:proofErr w:type="spellEnd"/>
            <w:r w:rsidRPr="00C40776">
              <w:rPr>
                <w:rFonts w:eastAsiaTheme="minorEastAsia"/>
                <w:sz w:val="22"/>
                <w:szCs w:val="22"/>
              </w:rPr>
              <w:t>:</w:t>
            </w:r>
          </w:p>
        </w:tc>
        <w:tc>
          <w:tcPr>
            <w:tcW w:w="2605" w:type="pct"/>
            <w:gridSpan w:val="6"/>
            <w:shd w:val="clear" w:color="auto" w:fill="FFFFFF"/>
            <w:tcMar>
              <w:top w:w="19" w:type="dxa"/>
              <w:left w:w="37" w:type="dxa"/>
              <w:bottom w:w="19" w:type="dxa"/>
              <w:right w:w="19" w:type="dxa"/>
            </w:tcMar>
            <w:vAlign w:val="center"/>
            <w:hideMark/>
          </w:tcPr>
          <w:p w14:paraId="78B76A75" w14:textId="182A7427" w:rsidR="00C44772" w:rsidRPr="00C40776" w:rsidRDefault="00916BAB" w:rsidP="00AD60BC">
            <w:pPr>
              <w:rPr>
                <w:rFonts w:eastAsiaTheme="minorEastAsia"/>
                <w:sz w:val="22"/>
                <w:szCs w:val="22"/>
              </w:rPr>
            </w:pPr>
            <w:r w:rsidRPr="00C40776">
              <w:rPr>
                <w:bCs/>
                <w:sz w:val="22"/>
                <w:szCs w:val="22"/>
                <w:lang w:val="uz-Cyrl-UZ"/>
              </w:rPr>
              <w:t>98,8</w:t>
            </w:r>
            <w:r w:rsidR="00C44772" w:rsidRPr="00C40776">
              <w:rPr>
                <w:rFonts w:eastAsiaTheme="minorEastAsia"/>
                <w:sz w:val="22"/>
                <w:szCs w:val="22"/>
              </w:rPr>
              <w:t xml:space="preserve"> </w:t>
            </w:r>
            <w:proofErr w:type="spellStart"/>
            <w:r w:rsidR="00C44772" w:rsidRPr="00C40776">
              <w:rPr>
                <w:rFonts w:eastAsiaTheme="minorEastAsia"/>
                <w:sz w:val="22"/>
                <w:szCs w:val="22"/>
              </w:rPr>
              <w:t>фоиз</w:t>
            </w:r>
            <w:proofErr w:type="spellEnd"/>
          </w:p>
        </w:tc>
      </w:tr>
      <w:tr w:rsidR="00C44772" w:rsidRPr="00C40776" w14:paraId="16008270" w14:textId="77777777" w:rsidTr="009467A5">
        <w:trPr>
          <w:cantSplit/>
        </w:trPr>
        <w:tc>
          <w:tcPr>
            <w:tcW w:w="141" w:type="pct"/>
            <w:vMerge/>
            <w:vAlign w:val="center"/>
            <w:hideMark/>
          </w:tcPr>
          <w:p w14:paraId="42329044" w14:textId="77777777" w:rsidR="00C44772" w:rsidRPr="00D92695" w:rsidRDefault="00C44772" w:rsidP="00A27B38">
            <w:pPr>
              <w:rPr>
                <w:rFonts w:eastAsiaTheme="minorEastAsia"/>
                <w:sz w:val="22"/>
                <w:szCs w:val="22"/>
              </w:rPr>
            </w:pPr>
          </w:p>
        </w:tc>
        <w:tc>
          <w:tcPr>
            <w:tcW w:w="238" w:type="pct"/>
            <w:vMerge w:val="restart"/>
            <w:shd w:val="clear" w:color="auto" w:fill="FFFFFF"/>
            <w:tcMar>
              <w:top w:w="0" w:type="dxa"/>
              <w:left w:w="57" w:type="dxa"/>
              <w:bottom w:w="0" w:type="dxa"/>
              <w:right w:w="57" w:type="dxa"/>
            </w:tcMar>
            <w:vAlign w:val="center"/>
            <w:hideMark/>
          </w:tcPr>
          <w:p w14:paraId="28D5585F" w14:textId="77777777" w:rsidR="00C44772" w:rsidRPr="00C40776" w:rsidRDefault="00C44772" w:rsidP="00A27B38">
            <w:pPr>
              <w:pStyle w:val="a4"/>
              <w:jc w:val="center"/>
              <w:rPr>
                <w:rFonts w:eastAsiaTheme="minorEastAsia"/>
                <w:sz w:val="22"/>
                <w:szCs w:val="22"/>
              </w:rPr>
            </w:pPr>
            <w:r w:rsidRPr="00C40776">
              <w:rPr>
                <w:rFonts w:eastAsiaTheme="minorEastAsia"/>
                <w:sz w:val="22"/>
                <w:szCs w:val="22"/>
              </w:rPr>
              <w:t>№</w:t>
            </w:r>
          </w:p>
        </w:tc>
        <w:tc>
          <w:tcPr>
            <w:tcW w:w="2015" w:type="pct"/>
            <w:gridSpan w:val="2"/>
            <w:vMerge w:val="restart"/>
            <w:shd w:val="clear" w:color="auto" w:fill="FFFFFF"/>
            <w:tcMar>
              <w:top w:w="0" w:type="dxa"/>
              <w:left w:w="57" w:type="dxa"/>
              <w:bottom w:w="0" w:type="dxa"/>
              <w:right w:w="57" w:type="dxa"/>
            </w:tcMar>
            <w:vAlign w:val="center"/>
            <w:hideMark/>
          </w:tcPr>
          <w:p w14:paraId="1BABFBEC" w14:textId="77777777" w:rsidR="00C44772" w:rsidRPr="00C40776" w:rsidRDefault="00C44772" w:rsidP="00A27B38">
            <w:pPr>
              <w:pStyle w:val="a4"/>
              <w:jc w:val="center"/>
              <w:rPr>
                <w:rFonts w:eastAsiaTheme="minorEastAsia"/>
                <w:sz w:val="22"/>
                <w:szCs w:val="22"/>
              </w:rPr>
            </w:pPr>
            <w:proofErr w:type="spellStart"/>
            <w:r w:rsidRPr="00C40776">
              <w:rPr>
                <w:rFonts w:eastAsiaTheme="minorEastAsia"/>
                <w:sz w:val="22"/>
                <w:szCs w:val="22"/>
              </w:rPr>
              <w:t>Овоз</w:t>
            </w:r>
            <w:proofErr w:type="spellEnd"/>
            <w:r w:rsidRPr="00C40776">
              <w:rPr>
                <w:rFonts w:eastAsiaTheme="minorEastAsia"/>
                <w:sz w:val="22"/>
                <w:szCs w:val="22"/>
              </w:rPr>
              <w:t xml:space="preserve"> </w:t>
            </w:r>
            <w:proofErr w:type="spellStart"/>
            <w:r w:rsidRPr="00C40776">
              <w:rPr>
                <w:rFonts w:eastAsiaTheme="minorEastAsia"/>
                <w:sz w:val="22"/>
                <w:szCs w:val="22"/>
              </w:rPr>
              <w:t>беришга</w:t>
            </w:r>
            <w:proofErr w:type="spellEnd"/>
            <w:r w:rsidRPr="00C40776">
              <w:rPr>
                <w:rFonts w:eastAsiaTheme="minorEastAsia"/>
                <w:sz w:val="22"/>
                <w:szCs w:val="22"/>
              </w:rPr>
              <w:t xml:space="preserve"> </w:t>
            </w:r>
            <w:proofErr w:type="spellStart"/>
            <w:r w:rsidRPr="00C40776">
              <w:rPr>
                <w:rFonts w:eastAsiaTheme="minorEastAsia"/>
                <w:sz w:val="22"/>
                <w:szCs w:val="22"/>
              </w:rPr>
              <w:t>қўйилган</w:t>
            </w:r>
            <w:proofErr w:type="spellEnd"/>
            <w:r w:rsidRPr="00C40776">
              <w:rPr>
                <w:rFonts w:eastAsiaTheme="minorEastAsia"/>
                <w:sz w:val="22"/>
                <w:szCs w:val="22"/>
              </w:rPr>
              <w:t xml:space="preserve"> </w:t>
            </w:r>
            <w:proofErr w:type="spellStart"/>
            <w:r w:rsidRPr="00C40776">
              <w:rPr>
                <w:rFonts w:eastAsiaTheme="minorEastAsia"/>
                <w:sz w:val="22"/>
                <w:szCs w:val="22"/>
              </w:rPr>
              <w:t>масалалар</w:t>
            </w:r>
            <w:proofErr w:type="spellEnd"/>
          </w:p>
        </w:tc>
        <w:tc>
          <w:tcPr>
            <w:tcW w:w="2605" w:type="pct"/>
            <w:gridSpan w:val="6"/>
            <w:shd w:val="clear" w:color="auto" w:fill="FFFFFF"/>
            <w:tcMar>
              <w:top w:w="19" w:type="dxa"/>
              <w:left w:w="37" w:type="dxa"/>
              <w:bottom w:w="19" w:type="dxa"/>
              <w:right w:w="19" w:type="dxa"/>
            </w:tcMar>
            <w:vAlign w:val="center"/>
            <w:hideMark/>
          </w:tcPr>
          <w:p w14:paraId="2FEC442F" w14:textId="77777777" w:rsidR="00C44772" w:rsidRPr="00C40776" w:rsidRDefault="00C44772" w:rsidP="00A27B38">
            <w:pPr>
              <w:pStyle w:val="a4"/>
              <w:ind w:left="-35"/>
              <w:jc w:val="center"/>
              <w:rPr>
                <w:rFonts w:eastAsiaTheme="minorEastAsia"/>
                <w:sz w:val="22"/>
                <w:szCs w:val="22"/>
              </w:rPr>
            </w:pPr>
            <w:proofErr w:type="spellStart"/>
            <w:r w:rsidRPr="00C40776">
              <w:rPr>
                <w:rFonts w:eastAsiaTheme="minorEastAsia"/>
                <w:sz w:val="22"/>
                <w:szCs w:val="22"/>
              </w:rPr>
              <w:t>Овоз</w:t>
            </w:r>
            <w:proofErr w:type="spellEnd"/>
            <w:r w:rsidRPr="00C40776">
              <w:rPr>
                <w:rFonts w:eastAsiaTheme="minorEastAsia"/>
                <w:sz w:val="22"/>
                <w:szCs w:val="22"/>
              </w:rPr>
              <w:t xml:space="preserve"> </w:t>
            </w:r>
            <w:proofErr w:type="spellStart"/>
            <w:r w:rsidRPr="00C40776">
              <w:rPr>
                <w:rFonts w:eastAsiaTheme="minorEastAsia"/>
                <w:sz w:val="22"/>
                <w:szCs w:val="22"/>
              </w:rPr>
              <w:t>бериш</w:t>
            </w:r>
            <w:proofErr w:type="spellEnd"/>
            <w:r w:rsidRPr="00C40776">
              <w:rPr>
                <w:rFonts w:eastAsiaTheme="minorEastAsia"/>
                <w:sz w:val="22"/>
                <w:szCs w:val="22"/>
              </w:rPr>
              <w:t xml:space="preserve"> </w:t>
            </w:r>
            <w:proofErr w:type="spellStart"/>
            <w:r w:rsidRPr="00C40776">
              <w:rPr>
                <w:rFonts w:eastAsiaTheme="minorEastAsia"/>
                <w:sz w:val="22"/>
                <w:szCs w:val="22"/>
              </w:rPr>
              <w:t>якунлари</w:t>
            </w:r>
            <w:proofErr w:type="spellEnd"/>
          </w:p>
        </w:tc>
      </w:tr>
      <w:tr w:rsidR="00C44772" w:rsidRPr="00C40776" w14:paraId="4FCE49AB" w14:textId="77777777" w:rsidTr="009467A5">
        <w:trPr>
          <w:cantSplit/>
        </w:trPr>
        <w:tc>
          <w:tcPr>
            <w:tcW w:w="141" w:type="pct"/>
            <w:vMerge/>
            <w:vAlign w:val="center"/>
            <w:hideMark/>
          </w:tcPr>
          <w:p w14:paraId="2C98C17B" w14:textId="77777777" w:rsidR="00C44772" w:rsidRPr="00D92695" w:rsidRDefault="00C44772" w:rsidP="00A27B38">
            <w:pPr>
              <w:rPr>
                <w:rFonts w:eastAsiaTheme="minorEastAsia"/>
                <w:sz w:val="22"/>
                <w:szCs w:val="22"/>
              </w:rPr>
            </w:pPr>
          </w:p>
        </w:tc>
        <w:tc>
          <w:tcPr>
            <w:tcW w:w="238" w:type="pct"/>
            <w:vMerge/>
            <w:vAlign w:val="center"/>
            <w:hideMark/>
          </w:tcPr>
          <w:p w14:paraId="7B434766" w14:textId="77777777" w:rsidR="00C44772" w:rsidRPr="00C40776" w:rsidRDefault="00C44772" w:rsidP="00A27B38">
            <w:pPr>
              <w:rPr>
                <w:rFonts w:eastAsiaTheme="minorEastAsia"/>
                <w:sz w:val="22"/>
                <w:szCs w:val="22"/>
              </w:rPr>
            </w:pPr>
          </w:p>
        </w:tc>
        <w:tc>
          <w:tcPr>
            <w:tcW w:w="2015" w:type="pct"/>
            <w:gridSpan w:val="2"/>
            <w:vMerge/>
            <w:vAlign w:val="center"/>
            <w:hideMark/>
          </w:tcPr>
          <w:p w14:paraId="5F170B57" w14:textId="77777777" w:rsidR="00C44772" w:rsidRPr="00C40776" w:rsidRDefault="00C44772" w:rsidP="00A27B38">
            <w:pPr>
              <w:rPr>
                <w:rFonts w:eastAsiaTheme="minorEastAsia"/>
                <w:sz w:val="22"/>
                <w:szCs w:val="22"/>
              </w:rPr>
            </w:pPr>
          </w:p>
        </w:tc>
        <w:tc>
          <w:tcPr>
            <w:tcW w:w="1021" w:type="pct"/>
            <w:gridSpan w:val="2"/>
            <w:shd w:val="clear" w:color="auto" w:fill="FFFFFF"/>
            <w:tcMar>
              <w:top w:w="19" w:type="dxa"/>
              <w:left w:w="37" w:type="dxa"/>
              <w:bottom w:w="19" w:type="dxa"/>
              <w:right w:w="19" w:type="dxa"/>
            </w:tcMar>
            <w:vAlign w:val="center"/>
            <w:hideMark/>
          </w:tcPr>
          <w:p w14:paraId="121AE90B" w14:textId="77777777" w:rsidR="00C44772" w:rsidRPr="00C40776" w:rsidRDefault="00C44772" w:rsidP="00A27B38">
            <w:pPr>
              <w:pStyle w:val="a4"/>
              <w:ind w:left="-35"/>
              <w:jc w:val="center"/>
              <w:rPr>
                <w:rFonts w:eastAsiaTheme="minorEastAsia"/>
                <w:sz w:val="22"/>
                <w:szCs w:val="22"/>
              </w:rPr>
            </w:pPr>
            <w:proofErr w:type="spellStart"/>
            <w:r w:rsidRPr="00C40776">
              <w:rPr>
                <w:rFonts w:eastAsiaTheme="minorEastAsia"/>
                <w:sz w:val="22"/>
                <w:szCs w:val="22"/>
              </w:rPr>
              <w:t>ёқлаш</w:t>
            </w:r>
            <w:proofErr w:type="spellEnd"/>
          </w:p>
        </w:tc>
        <w:tc>
          <w:tcPr>
            <w:tcW w:w="947" w:type="pct"/>
            <w:gridSpan w:val="2"/>
            <w:shd w:val="clear" w:color="auto" w:fill="FFFFFF"/>
            <w:tcMar>
              <w:top w:w="19" w:type="dxa"/>
              <w:left w:w="37" w:type="dxa"/>
              <w:bottom w:w="19" w:type="dxa"/>
              <w:right w:w="19" w:type="dxa"/>
            </w:tcMar>
            <w:vAlign w:val="center"/>
            <w:hideMark/>
          </w:tcPr>
          <w:p w14:paraId="2D6AF5B5" w14:textId="77777777" w:rsidR="00C44772" w:rsidRPr="00C40776" w:rsidRDefault="00C44772" w:rsidP="00A27B38">
            <w:pPr>
              <w:pStyle w:val="a4"/>
              <w:ind w:left="-35"/>
              <w:jc w:val="center"/>
              <w:rPr>
                <w:rFonts w:eastAsiaTheme="minorEastAsia"/>
                <w:sz w:val="22"/>
                <w:szCs w:val="22"/>
              </w:rPr>
            </w:pPr>
            <w:proofErr w:type="spellStart"/>
            <w:r w:rsidRPr="00C40776">
              <w:rPr>
                <w:rFonts w:eastAsiaTheme="minorEastAsia"/>
                <w:sz w:val="22"/>
                <w:szCs w:val="22"/>
              </w:rPr>
              <w:t>қарши</w:t>
            </w:r>
            <w:proofErr w:type="spellEnd"/>
          </w:p>
        </w:tc>
        <w:tc>
          <w:tcPr>
            <w:tcW w:w="637" w:type="pct"/>
            <w:gridSpan w:val="2"/>
            <w:shd w:val="clear" w:color="auto" w:fill="FFFFFF"/>
            <w:tcMar>
              <w:top w:w="19" w:type="dxa"/>
              <w:left w:w="37" w:type="dxa"/>
              <w:bottom w:w="19" w:type="dxa"/>
              <w:right w:w="19" w:type="dxa"/>
            </w:tcMar>
            <w:vAlign w:val="center"/>
            <w:hideMark/>
          </w:tcPr>
          <w:p w14:paraId="7B60E8C2" w14:textId="77777777" w:rsidR="00C44772" w:rsidRPr="00C40776" w:rsidRDefault="00C44772" w:rsidP="00A27B38">
            <w:pPr>
              <w:pStyle w:val="a4"/>
              <w:ind w:left="-35"/>
              <w:jc w:val="center"/>
              <w:rPr>
                <w:rFonts w:eastAsiaTheme="minorEastAsia"/>
                <w:sz w:val="22"/>
                <w:szCs w:val="22"/>
              </w:rPr>
            </w:pPr>
            <w:proofErr w:type="spellStart"/>
            <w:r w:rsidRPr="00C40776">
              <w:rPr>
                <w:rFonts w:eastAsiaTheme="minorEastAsia"/>
                <w:sz w:val="22"/>
                <w:szCs w:val="22"/>
              </w:rPr>
              <w:t>бетарафлар</w:t>
            </w:r>
            <w:proofErr w:type="spellEnd"/>
          </w:p>
        </w:tc>
      </w:tr>
      <w:tr w:rsidR="009467A5" w:rsidRPr="00C40776" w14:paraId="6F21B9CF" w14:textId="77777777" w:rsidTr="009467A5">
        <w:trPr>
          <w:cantSplit/>
        </w:trPr>
        <w:tc>
          <w:tcPr>
            <w:tcW w:w="141" w:type="pct"/>
            <w:vMerge/>
            <w:vAlign w:val="center"/>
            <w:hideMark/>
          </w:tcPr>
          <w:p w14:paraId="37ED143E" w14:textId="77777777" w:rsidR="00C44772" w:rsidRPr="00D92695" w:rsidRDefault="00C44772" w:rsidP="00A27B38">
            <w:pPr>
              <w:rPr>
                <w:rFonts w:eastAsiaTheme="minorEastAsia"/>
                <w:sz w:val="22"/>
                <w:szCs w:val="22"/>
              </w:rPr>
            </w:pPr>
          </w:p>
        </w:tc>
        <w:tc>
          <w:tcPr>
            <w:tcW w:w="238" w:type="pct"/>
            <w:vMerge/>
            <w:vAlign w:val="center"/>
            <w:hideMark/>
          </w:tcPr>
          <w:p w14:paraId="1D2E5050" w14:textId="77777777" w:rsidR="00C44772" w:rsidRPr="00C40776" w:rsidRDefault="00C44772" w:rsidP="00A27B38">
            <w:pPr>
              <w:rPr>
                <w:rFonts w:eastAsiaTheme="minorEastAsia"/>
                <w:sz w:val="22"/>
                <w:szCs w:val="22"/>
              </w:rPr>
            </w:pPr>
          </w:p>
        </w:tc>
        <w:tc>
          <w:tcPr>
            <w:tcW w:w="2015" w:type="pct"/>
            <w:gridSpan w:val="2"/>
            <w:vMerge/>
            <w:vAlign w:val="center"/>
            <w:hideMark/>
          </w:tcPr>
          <w:p w14:paraId="14CBD2F9" w14:textId="77777777" w:rsidR="00C44772" w:rsidRPr="00C40776" w:rsidRDefault="00C44772" w:rsidP="00A27B38">
            <w:pPr>
              <w:rPr>
                <w:rFonts w:eastAsiaTheme="minorEastAsia"/>
                <w:sz w:val="22"/>
                <w:szCs w:val="22"/>
              </w:rPr>
            </w:pPr>
          </w:p>
        </w:tc>
        <w:tc>
          <w:tcPr>
            <w:tcW w:w="292" w:type="pct"/>
            <w:shd w:val="clear" w:color="auto" w:fill="FFFFFF"/>
            <w:tcMar>
              <w:top w:w="19" w:type="dxa"/>
              <w:left w:w="37" w:type="dxa"/>
              <w:bottom w:w="19" w:type="dxa"/>
              <w:right w:w="19" w:type="dxa"/>
            </w:tcMar>
            <w:vAlign w:val="center"/>
            <w:hideMark/>
          </w:tcPr>
          <w:p w14:paraId="6A695FFD"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w:t>
            </w:r>
          </w:p>
        </w:tc>
        <w:tc>
          <w:tcPr>
            <w:tcW w:w="729" w:type="pct"/>
            <w:shd w:val="clear" w:color="auto" w:fill="FFFFFF"/>
            <w:tcMar>
              <w:top w:w="19" w:type="dxa"/>
              <w:left w:w="37" w:type="dxa"/>
              <w:bottom w:w="19" w:type="dxa"/>
              <w:right w:w="19" w:type="dxa"/>
            </w:tcMar>
            <w:vAlign w:val="center"/>
            <w:hideMark/>
          </w:tcPr>
          <w:p w14:paraId="67945C54"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сони</w:t>
            </w:r>
          </w:p>
        </w:tc>
        <w:tc>
          <w:tcPr>
            <w:tcW w:w="292" w:type="pct"/>
            <w:shd w:val="clear" w:color="auto" w:fill="FFFFFF"/>
            <w:tcMar>
              <w:top w:w="19" w:type="dxa"/>
              <w:left w:w="37" w:type="dxa"/>
              <w:bottom w:w="19" w:type="dxa"/>
              <w:right w:w="19" w:type="dxa"/>
            </w:tcMar>
            <w:vAlign w:val="center"/>
            <w:hideMark/>
          </w:tcPr>
          <w:p w14:paraId="41A6E02D"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w:t>
            </w:r>
          </w:p>
        </w:tc>
        <w:tc>
          <w:tcPr>
            <w:tcW w:w="655" w:type="pct"/>
            <w:shd w:val="clear" w:color="auto" w:fill="FFFFFF"/>
            <w:tcMar>
              <w:top w:w="0" w:type="dxa"/>
              <w:left w:w="57" w:type="dxa"/>
              <w:bottom w:w="0" w:type="dxa"/>
              <w:right w:w="57" w:type="dxa"/>
            </w:tcMar>
            <w:vAlign w:val="center"/>
            <w:hideMark/>
          </w:tcPr>
          <w:p w14:paraId="39F2FA23"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сони</w:t>
            </w:r>
          </w:p>
        </w:tc>
        <w:tc>
          <w:tcPr>
            <w:tcW w:w="292" w:type="pct"/>
            <w:shd w:val="clear" w:color="auto" w:fill="FFFFFF"/>
            <w:tcMar>
              <w:top w:w="19" w:type="dxa"/>
              <w:left w:w="37" w:type="dxa"/>
              <w:bottom w:w="19" w:type="dxa"/>
              <w:right w:w="19" w:type="dxa"/>
            </w:tcMar>
            <w:vAlign w:val="center"/>
            <w:hideMark/>
          </w:tcPr>
          <w:p w14:paraId="3972D7BF"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w:t>
            </w:r>
          </w:p>
        </w:tc>
        <w:tc>
          <w:tcPr>
            <w:tcW w:w="345" w:type="pct"/>
            <w:shd w:val="clear" w:color="auto" w:fill="FFFFFF"/>
            <w:tcMar>
              <w:top w:w="0" w:type="dxa"/>
              <w:left w:w="57" w:type="dxa"/>
              <w:bottom w:w="0" w:type="dxa"/>
              <w:right w:w="57" w:type="dxa"/>
            </w:tcMar>
            <w:vAlign w:val="center"/>
            <w:hideMark/>
          </w:tcPr>
          <w:p w14:paraId="05CB9BB9" w14:textId="77777777" w:rsidR="00C44772" w:rsidRPr="00C40776" w:rsidRDefault="00C44772" w:rsidP="00A27B38">
            <w:pPr>
              <w:pStyle w:val="a4"/>
              <w:ind w:left="-35"/>
              <w:jc w:val="center"/>
              <w:rPr>
                <w:rFonts w:eastAsiaTheme="minorEastAsia"/>
                <w:sz w:val="22"/>
                <w:szCs w:val="22"/>
              </w:rPr>
            </w:pPr>
            <w:r w:rsidRPr="00C40776">
              <w:rPr>
                <w:rFonts w:eastAsiaTheme="minorEastAsia"/>
                <w:sz w:val="22"/>
                <w:szCs w:val="22"/>
              </w:rPr>
              <w:t>сони</w:t>
            </w:r>
          </w:p>
        </w:tc>
      </w:tr>
      <w:tr w:rsidR="009467A5" w:rsidRPr="00C40776" w14:paraId="525B4FBE" w14:textId="77777777" w:rsidTr="009467A5">
        <w:trPr>
          <w:cantSplit/>
        </w:trPr>
        <w:tc>
          <w:tcPr>
            <w:tcW w:w="141" w:type="pct"/>
            <w:vMerge/>
            <w:vAlign w:val="center"/>
            <w:hideMark/>
          </w:tcPr>
          <w:p w14:paraId="2137C4E5" w14:textId="77777777" w:rsidR="00C44772" w:rsidRPr="00D92695" w:rsidRDefault="00C44772" w:rsidP="00A27B38">
            <w:pPr>
              <w:rPr>
                <w:rFonts w:eastAsiaTheme="minorEastAsia"/>
                <w:sz w:val="22"/>
                <w:szCs w:val="22"/>
              </w:rPr>
            </w:pPr>
          </w:p>
        </w:tc>
        <w:tc>
          <w:tcPr>
            <w:tcW w:w="238" w:type="pct"/>
            <w:shd w:val="clear" w:color="auto" w:fill="FFFFFF"/>
            <w:tcMar>
              <w:top w:w="0" w:type="dxa"/>
              <w:left w:w="57" w:type="dxa"/>
              <w:bottom w:w="0" w:type="dxa"/>
              <w:right w:w="57" w:type="dxa"/>
            </w:tcMar>
            <w:vAlign w:val="center"/>
            <w:hideMark/>
          </w:tcPr>
          <w:p w14:paraId="73894268" w14:textId="23C5C5DC" w:rsidR="00C44772" w:rsidRPr="00C40776" w:rsidRDefault="00C44772" w:rsidP="00A27B38">
            <w:pPr>
              <w:pStyle w:val="a4"/>
              <w:jc w:val="center"/>
              <w:rPr>
                <w:rFonts w:eastAsiaTheme="minorEastAsia"/>
                <w:sz w:val="22"/>
                <w:szCs w:val="22"/>
              </w:rPr>
            </w:pPr>
            <w:r w:rsidRPr="00C40776">
              <w:rPr>
                <w:rFonts w:eastAsiaTheme="minorEastAsia"/>
                <w:sz w:val="22"/>
                <w:szCs w:val="22"/>
              </w:rPr>
              <w:t>1.</w:t>
            </w:r>
          </w:p>
        </w:tc>
        <w:tc>
          <w:tcPr>
            <w:tcW w:w="2015" w:type="pct"/>
            <w:gridSpan w:val="2"/>
            <w:shd w:val="clear" w:color="auto" w:fill="FFFFFF"/>
            <w:tcMar>
              <w:top w:w="0" w:type="dxa"/>
              <w:left w:w="57" w:type="dxa"/>
              <w:bottom w:w="0" w:type="dxa"/>
              <w:right w:w="57" w:type="dxa"/>
            </w:tcMar>
            <w:vAlign w:val="center"/>
            <w:hideMark/>
          </w:tcPr>
          <w:p w14:paraId="73C578FA" w14:textId="21F0CC40" w:rsidR="00C44772" w:rsidRPr="00C40776" w:rsidRDefault="00C83831" w:rsidP="00AD60BC">
            <w:pPr>
              <w:pStyle w:val="a6"/>
              <w:widowControl w:val="0"/>
              <w:spacing w:before="60" w:after="60"/>
              <w:ind w:right="80" w:firstLine="0"/>
              <w:rPr>
                <w:rFonts w:eastAsiaTheme="minorEastAsia"/>
                <w:lang w:val="uz-Cyrl-UZ"/>
              </w:rPr>
            </w:pPr>
            <w:r w:rsidRPr="00C40776">
              <w:rPr>
                <w:rFonts w:eastAsiaTheme="minorEastAsia"/>
              </w:rPr>
              <w:t>“</w:t>
            </w:r>
            <w:proofErr w:type="spellStart"/>
            <w:r w:rsidRPr="00C40776">
              <w:rPr>
                <w:rFonts w:eastAsiaTheme="minorEastAsia"/>
              </w:rPr>
              <w:t>Микрокредитбанк</w:t>
            </w:r>
            <w:proofErr w:type="spellEnd"/>
            <w:r w:rsidRPr="00C40776">
              <w:rPr>
                <w:rFonts w:eastAsiaTheme="minorEastAsia"/>
              </w:rPr>
              <w:t xml:space="preserve">” </w:t>
            </w:r>
            <w:proofErr w:type="spellStart"/>
            <w:r w:rsidRPr="00C40776">
              <w:rPr>
                <w:rFonts w:eastAsiaTheme="minorEastAsia"/>
              </w:rPr>
              <w:t>акциядорлик-тижорат</w:t>
            </w:r>
            <w:proofErr w:type="spellEnd"/>
            <w:r w:rsidRPr="00C40776">
              <w:rPr>
                <w:rFonts w:eastAsiaTheme="minorEastAsia"/>
              </w:rPr>
              <w:t xml:space="preserve"> банки </w:t>
            </w:r>
            <w:proofErr w:type="spellStart"/>
            <w:r w:rsidRPr="00C40776">
              <w:rPr>
                <w:rFonts w:eastAsiaTheme="minorEastAsia"/>
              </w:rPr>
              <w:t>Акциядорларининг</w:t>
            </w:r>
            <w:proofErr w:type="spellEnd"/>
            <w:r w:rsidRPr="00C40776">
              <w:rPr>
                <w:rFonts w:eastAsiaTheme="minorEastAsia"/>
              </w:rPr>
              <w:t xml:space="preserve"> </w:t>
            </w:r>
            <w:proofErr w:type="spellStart"/>
            <w:r w:rsidRPr="00C40776">
              <w:rPr>
                <w:rFonts w:eastAsiaTheme="minorEastAsia"/>
              </w:rPr>
              <w:t>навбатдан</w:t>
            </w:r>
            <w:proofErr w:type="spellEnd"/>
            <w:r w:rsidRPr="00C40776">
              <w:rPr>
                <w:rFonts w:eastAsiaTheme="minorEastAsia"/>
              </w:rPr>
              <w:t xml:space="preserve"> </w:t>
            </w:r>
            <w:proofErr w:type="spellStart"/>
            <w:r w:rsidRPr="00C40776">
              <w:rPr>
                <w:rFonts w:eastAsiaTheme="minorEastAsia"/>
              </w:rPr>
              <w:t>ташқари</w:t>
            </w:r>
            <w:proofErr w:type="spellEnd"/>
            <w:r w:rsidRPr="00C40776">
              <w:rPr>
                <w:rFonts w:eastAsiaTheme="minorEastAsia"/>
              </w:rPr>
              <w:t xml:space="preserve"> </w:t>
            </w:r>
            <w:proofErr w:type="spellStart"/>
            <w:r w:rsidRPr="00C40776">
              <w:rPr>
                <w:rFonts w:eastAsiaTheme="minorEastAsia"/>
              </w:rPr>
              <w:t>умумий</w:t>
            </w:r>
            <w:proofErr w:type="spellEnd"/>
            <w:r w:rsidRPr="00C40776">
              <w:rPr>
                <w:rFonts w:eastAsiaTheme="minorEastAsia"/>
              </w:rPr>
              <w:t xml:space="preserve"> </w:t>
            </w:r>
            <w:proofErr w:type="spellStart"/>
            <w:r w:rsidRPr="00C40776">
              <w:rPr>
                <w:rFonts w:eastAsiaTheme="minorEastAsia"/>
              </w:rPr>
              <w:t>йиғилиши</w:t>
            </w:r>
            <w:proofErr w:type="spellEnd"/>
            <w:r w:rsidRPr="00C40776">
              <w:rPr>
                <w:rFonts w:eastAsiaTheme="minorEastAsia"/>
              </w:rPr>
              <w:t xml:space="preserve"> </w:t>
            </w:r>
            <w:proofErr w:type="spellStart"/>
            <w:r w:rsidRPr="00C40776">
              <w:rPr>
                <w:rFonts w:eastAsiaTheme="minorEastAsia"/>
              </w:rPr>
              <w:t>регламентини</w:t>
            </w:r>
            <w:proofErr w:type="spellEnd"/>
            <w:r w:rsidRPr="00C40776">
              <w:rPr>
                <w:rFonts w:eastAsiaTheme="minorEastAsia"/>
              </w:rPr>
              <w:t xml:space="preserve"> </w:t>
            </w:r>
            <w:proofErr w:type="spellStart"/>
            <w:r w:rsidRPr="00C40776">
              <w:rPr>
                <w:rFonts w:eastAsiaTheme="minorEastAsia"/>
              </w:rPr>
              <w:t>тасдиқлаш</w:t>
            </w:r>
            <w:proofErr w:type="spellEnd"/>
            <w:r w:rsidRPr="00C40776">
              <w:rPr>
                <w:rFonts w:eastAsiaTheme="minorEastAsia"/>
              </w:rPr>
              <w:t>.</w:t>
            </w:r>
          </w:p>
        </w:tc>
        <w:tc>
          <w:tcPr>
            <w:tcW w:w="292" w:type="pct"/>
            <w:shd w:val="clear" w:color="auto" w:fill="FFFFFF"/>
            <w:tcMar>
              <w:top w:w="0" w:type="dxa"/>
              <w:left w:w="57" w:type="dxa"/>
              <w:bottom w:w="0" w:type="dxa"/>
              <w:right w:w="57" w:type="dxa"/>
            </w:tcMar>
            <w:vAlign w:val="center"/>
            <w:hideMark/>
          </w:tcPr>
          <w:p w14:paraId="79BF0FEB" w14:textId="77777777" w:rsidR="00C44772" w:rsidRPr="00C40776" w:rsidRDefault="00C44772" w:rsidP="00AB6AF8">
            <w:pPr>
              <w:ind w:left="-49" w:right="-77"/>
              <w:jc w:val="center"/>
              <w:rPr>
                <w:rFonts w:eastAsiaTheme="minorEastAsia"/>
                <w:sz w:val="22"/>
                <w:szCs w:val="22"/>
              </w:rPr>
            </w:pPr>
            <w:r w:rsidRPr="00C40776">
              <w:rPr>
                <w:rFonts w:eastAsiaTheme="minorEastAsia"/>
                <w:sz w:val="22"/>
                <w:szCs w:val="22"/>
              </w:rPr>
              <w:t>100</w:t>
            </w:r>
          </w:p>
        </w:tc>
        <w:tc>
          <w:tcPr>
            <w:tcW w:w="729" w:type="pct"/>
            <w:shd w:val="clear" w:color="auto" w:fill="FFFFFF"/>
            <w:tcMar>
              <w:top w:w="0" w:type="dxa"/>
              <w:left w:w="57" w:type="dxa"/>
              <w:bottom w:w="0" w:type="dxa"/>
              <w:right w:w="57" w:type="dxa"/>
            </w:tcMar>
            <w:vAlign w:val="center"/>
            <w:hideMark/>
          </w:tcPr>
          <w:p w14:paraId="31D2A960" w14:textId="70CEC896" w:rsidR="00C44772" w:rsidRPr="00C40776" w:rsidRDefault="00C83831" w:rsidP="00AB6AF8">
            <w:pPr>
              <w:ind w:left="-49" w:right="-77"/>
              <w:jc w:val="center"/>
              <w:rPr>
                <w:rFonts w:eastAsiaTheme="minorEastAsia"/>
                <w:sz w:val="22"/>
                <w:szCs w:val="22"/>
              </w:rPr>
            </w:pPr>
            <w:r w:rsidRPr="00C40776">
              <w:rPr>
                <w:bCs/>
                <w:sz w:val="22"/>
                <w:szCs w:val="22"/>
                <w:lang w:val="uz-Cyrl-UZ"/>
              </w:rPr>
              <w:t>1 888 515 522</w:t>
            </w:r>
          </w:p>
        </w:tc>
        <w:tc>
          <w:tcPr>
            <w:tcW w:w="292" w:type="pct"/>
            <w:shd w:val="clear" w:color="auto" w:fill="FFFFFF"/>
            <w:tcMar>
              <w:top w:w="0" w:type="dxa"/>
              <w:left w:w="57" w:type="dxa"/>
              <w:bottom w:w="0" w:type="dxa"/>
              <w:right w:w="57" w:type="dxa"/>
            </w:tcMar>
            <w:vAlign w:val="center"/>
            <w:hideMark/>
          </w:tcPr>
          <w:p w14:paraId="79B89D37" w14:textId="77777777" w:rsidR="00C44772" w:rsidRPr="00C40776" w:rsidRDefault="00C44772" w:rsidP="00AB6AF8">
            <w:pPr>
              <w:ind w:left="-49" w:right="-77"/>
              <w:jc w:val="center"/>
              <w:rPr>
                <w:rFonts w:eastAsiaTheme="minorEastAsia"/>
                <w:sz w:val="22"/>
                <w:szCs w:val="22"/>
              </w:rPr>
            </w:pPr>
            <w:r w:rsidRPr="00C40776">
              <w:rPr>
                <w:rFonts w:eastAsiaTheme="minorEastAsia"/>
                <w:sz w:val="22"/>
                <w:szCs w:val="22"/>
              </w:rPr>
              <w:t>0</w:t>
            </w:r>
          </w:p>
        </w:tc>
        <w:tc>
          <w:tcPr>
            <w:tcW w:w="655" w:type="pct"/>
            <w:shd w:val="clear" w:color="auto" w:fill="FFFFFF"/>
            <w:tcMar>
              <w:top w:w="0" w:type="dxa"/>
              <w:left w:w="57" w:type="dxa"/>
              <w:bottom w:w="0" w:type="dxa"/>
              <w:right w:w="57" w:type="dxa"/>
            </w:tcMar>
            <w:vAlign w:val="center"/>
            <w:hideMark/>
          </w:tcPr>
          <w:p w14:paraId="3A7442EA" w14:textId="77777777" w:rsidR="00C44772" w:rsidRPr="00C40776" w:rsidRDefault="00C44772" w:rsidP="00AB6AF8">
            <w:pPr>
              <w:ind w:left="-49" w:right="-77"/>
              <w:jc w:val="center"/>
              <w:rPr>
                <w:rFonts w:eastAsiaTheme="minorEastAsia"/>
                <w:sz w:val="22"/>
                <w:szCs w:val="22"/>
              </w:rPr>
            </w:pPr>
            <w:r w:rsidRPr="00C40776">
              <w:rPr>
                <w:rFonts w:eastAsiaTheme="minorEastAsia"/>
                <w:sz w:val="22"/>
                <w:szCs w:val="22"/>
              </w:rPr>
              <w:t>0</w:t>
            </w:r>
          </w:p>
        </w:tc>
        <w:tc>
          <w:tcPr>
            <w:tcW w:w="292" w:type="pct"/>
            <w:shd w:val="clear" w:color="auto" w:fill="FFFFFF"/>
            <w:tcMar>
              <w:top w:w="19" w:type="dxa"/>
              <w:left w:w="37" w:type="dxa"/>
              <w:bottom w:w="19" w:type="dxa"/>
              <w:right w:w="19" w:type="dxa"/>
            </w:tcMar>
            <w:vAlign w:val="center"/>
            <w:hideMark/>
          </w:tcPr>
          <w:p w14:paraId="1937CF45" w14:textId="77777777" w:rsidR="00C44772" w:rsidRPr="00C40776" w:rsidRDefault="00C44772" w:rsidP="00AB6AF8">
            <w:pPr>
              <w:ind w:left="-49" w:right="-77"/>
              <w:jc w:val="center"/>
              <w:rPr>
                <w:rFonts w:eastAsiaTheme="minorEastAsia"/>
                <w:sz w:val="22"/>
                <w:szCs w:val="22"/>
              </w:rPr>
            </w:pPr>
            <w:r w:rsidRPr="00C40776">
              <w:rPr>
                <w:rFonts w:eastAsiaTheme="minorEastAsia"/>
                <w:sz w:val="22"/>
                <w:szCs w:val="22"/>
              </w:rPr>
              <w:t>0</w:t>
            </w:r>
          </w:p>
        </w:tc>
        <w:tc>
          <w:tcPr>
            <w:tcW w:w="345" w:type="pct"/>
            <w:shd w:val="clear" w:color="auto" w:fill="FFFFFF"/>
            <w:tcMar>
              <w:top w:w="0" w:type="dxa"/>
              <w:left w:w="57" w:type="dxa"/>
              <w:bottom w:w="0" w:type="dxa"/>
              <w:right w:w="57" w:type="dxa"/>
            </w:tcMar>
            <w:vAlign w:val="center"/>
            <w:hideMark/>
          </w:tcPr>
          <w:p w14:paraId="0D174FC1" w14:textId="77777777" w:rsidR="00C44772" w:rsidRPr="00C40776" w:rsidRDefault="00C44772" w:rsidP="00AB6AF8">
            <w:pPr>
              <w:ind w:left="-49" w:right="-77"/>
              <w:jc w:val="center"/>
              <w:rPr>
                <w:rFonts w:eastAsiaTheme="minorEastAsia"/>
                <w:sz w:val="22"/>
                <w:szCs w:val="22"/>
              </w:rPr>
            </w:pPr>
            <w:r w:rsidRPr="00C40776">
              <w:rPr>
                <w:rFonts w:eastAsiaTheme="minorEastAsia"/>
                <w:sz w:val="22"/>
                <w:szCs w:val="22"/>
              </w:rPr>
              <w:t>0</w:t>
            </w:r>
          </w:p>
        </w:tc>
      </w:tr>
      <w:tr w:rsidR="009467A5" w:rsidRPr="00C40776" w14:paraId="18D7864D" w14:textId="77777777" w:rsidTr="009467A5">
        <w:trPr>
          <w:cantSplit/>
        </w:trPr>
        <w:tc>
          <w:tcPr>
            <w:tcW w:w="141" w:type="pct"/>
            <w:vMerge/>
            <w:vAlign w:val="center"/>
            <w:hideMark/>
          </w:tcPr>
          <w:p w14:paraId="41D4B646"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hideMark/>
          </w:tcPr>
          <w:p w14:paraId="18617280" w14:textId="253C1587" w:rsidR="00C83831" w:rsidRPr="00C40776" w:rsidRDefault="00C83831" w:rsidP="00C83831">
            <w:pPr>
              <w:pStyle w:val="a4"/>
              <w:jc w:val="center"/>
              <w:rPr>
                <w:rFonts w:eastAsiaTheme="minorEastAsia"/>
                <w:sz w:val="22"/>
                <w:szCs w:val="22"/>
              </w:rPr>
            </w:pPr>
            <w:r w:rsidRPr="00C40776">
              <w:rPr>
                <w:rFonts w:eastAsiaTheme="minorEastAsia"/>
                <w:sz w:val="22"/>
                <w:szCs w:val="22"/>
              </w:rPr>
              <w:t>2.</w:t>
            </w:r>
          </w:p>
        </w:tc>
        <w:tc>
          <w:tcPr>
            <w:tcW w:w="2015" w:type="pct"/>
            <w:gridSpan w:val="2"/>
            <w:shd w:val="clear" w:color="auto" w:fill="auto"/>
            <w:tcMar>
              <w:top w:w="0" w:type="dxa"/>
              <w:left w:w="57" w:type="dxa"/>
              <w:bottom w:w="0" w:type="dxa"/>
              <w:right w:w="57" w:type="dxa"/>
            </w:tcMar>
            <w:vAlign w:val="center"/>
            <w:hideMark/>
          </w:tcPr>
          <w:p w14:paraId="16A6AE99" w14:textId="77777777" w:rsidR="00C83831" w:rsidRPr="00C40776" w:rsidRDefault="00C83831" w:rsidP="00C83831">
            <w:pPr>
              <w:pStyle w:val="a6"/>
              <w:widowControl w:val="0"/>
              <w:spacing w:before="60" w:after="60"/>
              <w:ind w:right="80" w:firstLine="0"/>
              <w:rPr>
                <w:rFonts w:eastAsiaTheme="minorEastAsia"/>
              </w:rPr>
            </w:pPr>
            <w:r w:rsidRPr="00C40776">
              <w:rPr>
                <w:rFonts w:eastAsiaTheme="minorEastAsia"/>
              </w:rPr>
              <w:t>“</w:t>
            </w:r>
            <w:proofErr w:type="spellStart"/>
            <w:r w:rsidRPr="00C40776">
              <w:rPr>
                <w:rFonts w:eastAsiaTheme="minorEastAsia"/>
              </w:rPr>
              <w:t>Микрокредитбанк</w:t>
            </w:r>
            <w:proofErr w:type="spellEnd"/>
            <w:r w:rsidRPr="00C40776">
              <w:rPr>
                <w:rFonts w:eastAsiaTheme="minorEastAsia"/>
              </w:rPr>
              <w:t xml:space="preserve">” </w:t>
            </w:r>
            <w:proofErr w:type="spellStart"/>
            <w:r w:rsidRPr="00C40776">
              <w:rPr>
                <w:rFonts w:eastAsiaTheme="minorEastAsia"/>
              </w:rPr>
              <w:t>акциядорлик-тижорат</w:t>
            </w:r>
            <w:proofErr w:type="spellEnd"/>
            <w:r w:rsidRPr="00C40776">
              <w:rPr>
                <w:rFonts w:eastAsiaTheme="minorEastAsia"/>
              </w:rPr>
              <w:t xml:space="preserve"> </w:t>
            </w:r>
            <w:proofErr w:type="spellStart"/>
            <w:r w:rsidRPr="00C40776">
              <w:rPr>
                <w:rFonts w:eastAsiaTheme="minorEastAsia"/>
              </w:rPr>
              <w:t>банкининг</w:t>
            </w:r>
            <w:proofErr w:type="spellEnd"/>
            <w:r w:rsidRPr="00C40776">
              <w:rPr>
                <w:rFonts w:eastAsiaTheme="minorEastAsia"/>
              </w:rPr>
              <w:t xml:space="preserve"> </w:t>
            </w:r>
            <w:proofErr w:type="spellStart"/>
            <w:r w:rsidRPr="00C40776">
              <w:rPr>
                <w:rFonts w:eastAsiaTheme="minorEastAsia"/>
              </w:rPr>
              <w:t>аффилланган</w:t>
            </w:r>
            <w:proofErr w:type="spellEnd"/>
            <w:r w:rsidRPr="00C40776">
              <w:rPr>
                <w:rFonts w:eastAsiaTheme="minorEastAsia"/>
              </w:rPr>
              <w:t xml:space="preserve"> </w:t>
            </w:r>
            <w:proofErr w:type="spellStart"/>
            <w:r w:rsidRPr="00C40776">
              <w:rPr>
                <w:rFonts w:eastAsiaTheme="minorEastAsia"/>
              </w:rPr>
              <w:t>шахси</w:t>
            </w:r>
            <w:proofErr w:type="spellEnd"/>
            <w:r w:rsidRPr="00C40776">
              <w:rPr>
                <w:rFonts w:eastAsiaTheme="minorEastAsia"/>
              </w:rPr>
              <w:t xml:space="preserve"> </w:t>
            </w:r>
            <w:proofErr w:type="spellStart"/>
            <w:r w:rsidRPr="00C40776">
              <w:rPr>
                <w:rFonts w:eastAsiaTheme="minorEastAsia"/>
              </w:rPr>
              <w:t>билан</w:t>
            </w:r>
            <w:proofErr w:type="spellEnd"/>
            <w:r w:rsidRPr="00C40776">
              <w:rPr>
                <w:rFonts w:eastAsiaTheme="minorEastAsia"/>
              </w:rPr>
              <w:t xml:space="preserve"> </w:t>
            </w:r>
            <w:proofErr w:type="spellStart"/>
            <w:r w:rsidRPr="00C40776">
              <w:rPr>
                <w:rFonts w:eastAsiaTheme="minorEastAsia"/>
              </w:rPr>
              <w:t>тузиладиган</w:t>
            </w:r>
            <w:proofErr w:type="spellEnd"/>
            <w:r w:rsidRPr="00C40776">
              <w:rPr>
                <w:rFonts w:eastAsiaTheme="minorEastAsia"/>
              </w:rPr>
              <w:t xml:space="preserve"> </w:t>
            </w:r>
            <w:proofErr w:type="spellStart"/>
            <w:r w:rsidRPr="00C40776">
              <w:rPr>
                <w:rFonts w:eastAsiaTheme="minorEastAsia"/>
              </w:rPr>
              <w:t>битимни</w:t>
            </w:r>
            <w:proofErr w:type="spellEnd"/>
            <w:r w:rsidRPr="00C40776">
              <w:rPr>
                <w:rFonts w:eastAsiaTheme="minorEastAsia"/>
              </w:rPr>
              <w:t xml:space="preserve"> </w:t>
            </w:r>
            <w:proofErr w:type="spellStart"/>
            <w:r w:rsidRPr="00C40776">
              <w:rPr>
                <w:rFonts w:eastAsiaTheme="minorEastAsia"/>
              </w:rPr>
              <w:t>маъқуллаш</w:t>
            </w:r>
            <w:proofErr w:type="spellEnd"/>
            <w:r w:rsidRPr="00C40776">
              <w:rPr>
                <w:rFonts w:eastAsiaTheme="minorEastAsia"/>
              </w:rPr>
              <w:t>.</w:t>
            </w:r>
          </w:p>
          <w:p w14:paraId="6D724E85" w14:textId="170D38D4" w:rsidR="009467A5" w:rsidRPr="00C40776" w:rsidRDefault="009467A5" w:rsidP="00C83831">
            <w:pPr>
              <w:pStyle w:val="a6"/>
              <w:widowControl w:val="0"/>
              <w:spacing w:before="60" w:after="60"/>
              <w:ind w:right="80" w:firstLine="0"/>
              <w:rPr>
                <w:rFonts w:eastAsiaTheme="minorEastAsia"/>
                <w:i/>
                <w:iCs/>
                <w:lang w:val="uz-Cyrl-UZ"/>
              </w:rPr>
            </w:pPr>
            <w:r w:rsidRPr="00C40776">
              <w:rPr>
                <w:rFonts w:eastAsiaTheme="minorEastAsia"/>
                <w:i/>
                <w:iCs/>
                <w:lang w:val="uz-Cyrl-UZ"/>
              </w:rPr>
              <w:t xml:space="preserve">Изоҳ: Ўзбекистон Республикасининг “Акциядорлик жамиятлари ва акциядорларнинг ҳуқуқларини ҳимоя қилиш тўғрисида”ги Қонуни </w:t>
            </w:r>
            <w:r w:rsidR="00DF6478" w:rsidRPr="00C40776">
              <w:rPr>
                <w:rFonts w:eastAsiaTheme="minorEastAsia"/>
                <w:i/>
                <w:iCs/>
                <w:lang w:val="uz-Cyrl-UZ"/>
              </w:rPr>
              <w:br/>
            </w:r>
            <w:r w:rsidRPr="00C40776">
              <w:rPr>
                <w:rFonts w:eastAsiaTheme="minorEastAsia"/>
                <w:i/>
                <w:iCs/>
                <w:lang w:val="uz-Cyrl-UZ"/>
              </w:rPr>
              <w:t>88-моддасига мувофиқ, кун тартибининг 2-масаласи бўйича Ўзбекистон Республикаси Тикланиш ва тараққиёт жамғармаси муҳокамада иштирок этишга ҳақли эмас ва овоз бериш ҳуқуқига эга эмас ҳамда қарор мазкур акциядорларнинг умумий йиғилишида иштирок этаётган акциядорларнинг малакали кўпчилик овози билан қабул қилинади.</w:t>
            </w:r>
          </w:p>
        </w:tc>
        <w:tc>
          <w:tcPr>
            <w:tcW w:w="292" w:type="pct"/>
            <w:shd w:val="clear" w:color="auto" w:fill="FFFFFF"/>
            <w:tcMar>
              <w:top w:w="0" w:type="dxa"/>
              <w:left w:w="57" w:type="dxa"/>
              <w:bottom w:w="0" w:type="dxa"/>
              <w:right w:w="57" w:type="dxa"/>
            </w:tcMar>
            <w:vAlign w:val="center"/>
            <w:hideMark/>
          </w:tcPr>
          <w:p w14:paraId="553B4318" w14:textId="5D2297FE" w:rsidR="00C83831" w:rsidRPr="00C40776" w:rsidRDefault="00C83831" w:rsidP="00C83831">
            <w:pPr>
              <w:ind w:left="-49" w:right="-77"/>
              <w:jc w:val="center"/>
              <w:rPr>
                <w:rFonts w:eastAsiaTheme="minorEastAsia"/>
                <w:sz w:val="22"/>
                <w:szCs w:val="22"/>
              </w:rPr>
            </w:pPr>
            <w:r w:rsidRPr="00C40776">
              <w:rPr>
                <w:bCs/>
                <w:sz w:val="22"/>
                <w:szCs w:val="22"/>
                <w:lang w:val="uz-Cyrl-UZ"/>
              </w:rPr>
              <w:t>99,6</w:t>
            </w:r>
          </w:p>
        </w:tc>
        <w:tc>
          <w:tcPr>
            <w:tcW w:w="729" w:type="pct"/>
            <w:shd w:val="clear" w:color="auto" w:fill="FFFFFF"/>
            <w:tcMar>
              <w:top w:w="0" w:type="dxa"/>
              <w:left w:w="57" w:type="dxa"/>
              <w:bottom w:w="0" w:type="dxa"/>
              <w:right w:w="57" w:type="dxa"/>
            </w:tcMar>
            <w:vAlign w:val="center"/>
            <w:hideMark/>
          </w:tcPr>
          <w:p w14:paraId="79B80244" w14:textId="02B4D749" w:rsidR="00C83831" w:rsidRPr="00C40776" w:rsidRDefault="00C83831" w:rsidP="00C83831">
            <w:pPr>
              <w:jc w:val="center"/>
              <w:rPr>
                <w:rFonts w:eastAsiaTheme="minorEastAsia"/>
                <w:sz w:val="22"/>
                <w:szCs w:val="22"/>
              </w:rPr>
            </w:pPr>
            <w:r w:rsidRPr="00C40776">
              <w:rPr>
                <w:bCs/>
                <w:sz w:val="22"/>
                <w:szCs w:val="22"/>
                <w:lang w:val="uz-Cyrl-UZ"/>
              </w:rPr>
              <w:t>1 097 441 062</w:t>
            </w:r>
          </w:p>
          <w:p w14:paraId="5D89D672" w14:textId="061F17F7" w:rsidR="00C83831" w:rsidRPr="00C40776" w:rsidRDefault="00C83831" w:rsidP="00C83831">
            <w:pPr>
              <w:ind w:left="-49" w:right="-77"/>
              <w:jc w:val="center"/>
              <w:rPr>
                <w:rFonts w:eastAsiaTheme="minorEastAsia"/>
                <w:sz w:val="22"/>
                <w:szCs w:val="22"/>
              </w:rPr>
            </w:pPr>
          </w:p>
        </w:tc>
        <w:tc>
          <w:tcPr>
            <w:tcW w:w="292" w:type="pct"/>
            <w:shd w:val="clear" w:color="auto" w:fill="FFFFFF"/>
            <w:tcMar>
              <w:top w:w="0" w:type="dxa"/>
              <w:left w:w="57" w:type="dxa"/>
              <w:bottom w:w="0" w:type="dxa"/>
              <w:right w:w="57" w:type="dxa"/>
            </w:tcMar>
            <w:vAlign w:val="center"/>
            <w:hideMark/>
          </w:tcPr>
          <w:p w14:paraId="0BF4AE61" w14:textId="6961CDC9" w:rsidR="00C83831" w:rsidRPr="00C40776" w:rsidRDefault="00C83831" w:rsidP="00C83831">
            <w:pPr>
              <w:ind w:left="-49" w:right="-77"/>
              <w:jc w:val="center"/>
              <w:rPr>
                <w:rFonts w:eastAsiaTheme="minorEastAsia"/>
                <w:sz w:val="22"/>
                <w:szCs w:val="22"/>
              </w:rPr>
            </w:pPr>
            <w:r w:rsidRPr="00C40776">
              <w:rPr>
                <w:bCs/>
                <w:sz w:val="22"/>
                <w:szCs w:val="22"/>
                <w:lang w:val="uz-Cyrl-UZ"/>
              </w:rPr>
              <w:t>0,4</w:t>
            </w:r>
          </w:p>
        </w:tc>
        <w:tc>
          <w:tcPr>
            <w:tcW w:w="655" w:type="pct"/>
            <w:shd w:val="clear" w:color="auto" w:fill="FFFFFF"/>
            <w:tcMar>
              <w:top w:w="0" w:type="dxa"/>
              <w:left w:w="57" w:type="dxa"/>
              <w:bottom w:w="0" w:type="dxa"/>
              <w:right w:w="57" w:type="dxa"/>
            </w:tcMar>
            <w:vAlign w:val="center"/>
            <w:hideMark/>
          </w:tcPr>
          <w:p w14:paraId="44D28658" w14:textId="268CC947" w:rsidR="00C83831" w:rsidRPr="00C40776" w:rsidRDefault="00C83831" w:rsidP="00C83831">
            <w:pPr>
              <w:ind w:left="-49" w:right="-77"/>
              <w:jc w:val="center"/>
              <w:rPr>
                <w:rFonts w:eastAsiaTheme="minorEastAsia"/>
                <w:sz w:val="22"/>
                <w:szCs w:val="22"/>
              </w:rPr>
            </w:pPr>
            <w:r w:rsidRPr="00C40776">
              <w:rPr>
                <w:bCs/>
                <w:sz w:val="22"/>
                <w:szCs w:val="22"/>
              </w:rPr>
              <w:t>4 436 329</w:t>
            </w:r>
          </w:p>
        </w:tc>
        <w:tc>
          <w:tcPr>
            <w:tcW w:w="292" w:type="pct"/>
            <w:shd w:val="clear" w:color="auto" w:fill="FFFFFF"/>
            <w:tcMar>
              <w:top w:w="19" w:type="dxa"/>
              <w:left w:w="37" w:type="dxa"/>
              <w:bottom w:w="19" w:type="dxa"/>
              <w:right w:w="19" w:type="dxa"/>
            </w:tcMar>
            <w:vAlign w:val="center"/>
            <w:hideMark/>
          </w:tcPr>
          <w:p w14:paraId="5B78C645" w14:textId="1D44A56E"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c>
          <w:tcPr>
            <w:tcW w:w="345" w:type="pct"/>
            <w:shd w:val="clear" w:color="auto" w:fill="FFFFFF"/>
            <w:tcMar>
              <w:top w:w="0" w:type="dxa"/>
              <w:left w:w="57" w:type="dxa"/>
              <w:bottom w:w="0" w:type="dxa"/>
              <w:right w:w="57" w:type="dxa"/>
            </w:tcMar>
            <w:vAlign w:val="center"/>
            <w:hideMark/>
          </w:tcPr>
          <w:p w14:paraId="435B18E9" w14:textId="0E14B29A"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r>
      <w:tr w:rsidR="009467A5" w:rsidRPr="00C40776" w14:paraId="06E28050" w14:textId="77777777" w:rsidTr="009467A5">
        <w:trPr>
          <w:cantSplit/>
        </w:trPr>
        <w:tc>
          <w:tcPr>
            <w:tcW w:w="141" w:type="pct"/>
            <w:vMerge/>
            <w:vAlign w:val="center"/>
          </w:tcPr>
          <w:p w14:paraId="56076E10"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76163C8B" w14:textId="6DAB8B8E" w:rsidR="00C83831" w:rsidRPr="00C40776" w:rsidRDefault="00C83831" w:rsidP="00C83831">
            <w:pPr>
              <w:pStyle w:val="a4"/>
              <w:jc w:val="center"/>
              <w:rPr>
                <w:rFonts w:eastAsiaTheme="minorEastAsia"/>
                <w:sz w:val="22"/>
                <w:szCs w:val="22"/>
              </w:rPr>
            </w:pPr>
            <w:r w:rsidRPr="00C40776">
              <w:rPr>
                <w:rFonts w:eastAsiaTheme="minorEastAsia"/>
                <w:sz w:val="22"/>
                <w:szCs w:val="22"/>
              </w:rPr>
              <w:t>3.</w:t>
            </w:r>
          </w:p>
        </w:tc>
        <w:tc>
          <w:tcPr>
            <w:tcW w:w="2015" w:type="pct"/>
            <w:gridSpan w:val="2"/>
            <w:shd w:val="clear" w:color="auto" w:fill="FFFFFF"/>
            <w:tcMar>
              <w:top w:w="0" w:type="dxa"/>
              <w:left w:w="57" w:type="dxa"/>
              <w:bottom w:w="0" w:type="dxa"/>
              <w:right w:w="57" w:type="dxa"/>
            </w:tcMar>
            <w:vAlign w:val="center"/>
          </w:tcPr>
          <w:p w14:paraId="4E1D8D71" w14:textId="346789FA" w:rsidR="00C83831" w:rsidRPr="00C40776" w:rsidRDefault="00C83831" w:rsidP="00C83831">
            <w:pPr>
              <w:pStyle w:val="a6"/>
              <w:widowControl w:val="0"/>
              <w:spacing w:before="60" w:after="60"/>
              <w:ind w:right="80" w:firstLine="0"/>
              <w:rPr>
                <w:rFonts w:eastAsiaTheme="minorEastAsia"/>
                <w:lang w:val="uz-Cyrl-UZ"/>
              </w:rPr>
            </w:pPr>
            <w:r w:rsidRPr="00C40776">
              <w:rPr>
                <w:bCs/>
                <w:color w:val="000000"/>
                <w:lang w:val="uz-Cyrl-UZ"/>
              </w:rPr>
              <w:t>“Микрокредитбанк”</w:t>
            </w:r>
            <w:r w:rsidRPr="00C40776">
              <w:rPr>
                <w:bCs/>
                <w:color w:val="000000"/>
              </w:rPr>
              <w:t xml:space="preserve"> </w:t>
            </w:r>
            <w:r w:rsidRPr="00C40776">
              <w:rPr>
                <w:bCs/>
                <w:color w:val="000000"/>
                <w:lang w:val="uz-Cyrl-UZ"/>
              </w:rPr>
              <w:t>акциядорлик-тижорат</w:t>
            </w:r>
            <w:r w:rsidRPr="00C40776">
              <w:rPr>
                <w:bCs/>
                <w:color w:val="000000"/>
              </w:rPr>
              <w:t xml:space="preserve"> </w:t>
            </w:r>
            <w:r w:rsidRPr="00C40776">
              <w:rPr>
                <w:bCs/>
                <w:color w:val="000000"/>
                <w:lang w:val="uz-Cyrl-UZ"/>
              </w:rPr>
              <w:t>банки устав капиталини қўшимча акцияларни жойлаштириш  йўли билан кўпайтириш ва қўшимча акцияларини чиқариш ҳақида қарор қабул қилиш.</w:t>
            </w:r>
          </w:p>
        </w:tc>
        <w:tc>
          <w:tcPr>
            <w:tcW w:w="292" w:type="pct"/>
            <w:shd w:val="clear" w:color="auto" w:fill="FFFFFF"/>
            <w:tcMar>
              <w:top w:w="0" w:type="dxa"/>
              <w:left w:w="57" w:type="dxa"/>
              <w:bottom w:w="0" w:type="dxa"/>
              <w:right w:w="57" w:type="dxa"/>
            </w:tcMar>
            <w:vAlign w:val="center"/>
          </w:tcPr>
          <w:p w14:paraId="5EC80616" w14:textId="184C37D0" w:rsidR="00C83831" w:rsidRPr="00C40776" w:rsidRDefault="00E752B4" w:rsidP="00C83831">
            <w:pPr>
              <w:ind w:left="-49" w:right="-77"/>
              <w:jc w:val="center"/>
              <w:rPr>
                <w:rFonts w:eastAsiaTheme="minorEastAsia"/>
                <w:sz w:val="22"/>
                <w:szCs w:val="22"/>
              </w:rPr>
            </w:pPr>
            <w:r w:rsidRPr="00C40776">
              <w:rPr>
                <w:bCs/>
                <w:sz w:val="22"/>
                <w:szCs w:val="22"/>
                <w:lang w:val="uz-Cyrl-UZ"/>
              </w:rPr>
              <w:t>99,8</w:t>
            </w:r>
          </w:p>
        </w:tc>
        <w:tc>
          <w:tcPr>
            <w:tcW w:w="729" w:type="pct"/>
            <w:shd w:val="clear" w:color="auto" w:fill="FFFFFF"/>
            <w:tcMar>
              <w:top w:w="0" w:type="dxa"/>
              <w:left w:w="57" w:type="dxa"/>
              <w:bottom w:w="0" w:type="dxa"/>
              <w:right w:w="57" w:type="dxa"/>
            </w:tcMar>
            <w:vAlign w:val="center"/>
          </w:tcPr>
          <w:p w14:paraId="67EEDBE8" w14:textId="5373892C" w:rsidR="00C83831" w:rsidRPr="00C40776" w:rsidRDefault="00C83831" w:rsidP="00E752B4">
            <w:pPr>
              <w:rPr>
                <w:rFonts w:eastAsiaTheme="minorEastAsia"/>
                <w:sz w:val="22"/>
                <w:szCs w:val="22"/>
                <w:lang w:val="en-US"/>
              </w:rPr>
            </w:pPr>
          </w:p>
          <w:p w14:paraId="3A9E5242" w14:textId="145D2535" w:rsidR="00C83831" w:rsidRPr="00C40776" w:rsidRDefault="00E752B4" w:rsidP="00E752B4">
            <w:pPr>
              <w:spacing w:before="100" w:beforeAutospacing="1" w:after="480"/>
              <w:ind w:left="-49" w:right="-77"/>
              <w:jc w:val="center"/>
              <w:rPr>
                <w:rFonts w:eastAsiaTheme="minorEastAsia"/>
                <w:sz w:val="22"/>
                <w:szCs w:val="22"/>
              </w:rPr>
            </w:pPr>
            <w:r w:rsidRPr="00C40776">
              <w:rPr>
                <w:bCs/>
                <w:sz w:val="22"/>
                <w:szCs w:val="22"/>
                <w:lang w:val="uz-Cyrl-UZ"/>
              </w:rPr>
              <w:t>1 884 079 193</w:t>
            </w:r>
          </w:p>
        </w:tc>
        <w:tc>
          <w:tcPr>
            <w:tcW w:w="292" w:type="pct"/>
            <w:shd w:val="clear" w:color="auto" w:fill="FFFFFF"/>
            <w:tcMar>
              <w:top w:w="0" w:type="dxa"/>
              <w:left w:w="57" w:type="dxa"/>
              <w:bottom w:w="0" w:type="dxa"/>
              <w:right w:w="57" w:type="dxa"/>
            </w:tcMar>
            <w:vAlign w:val="center"/>
          </w:tcPr>
          <w:p w14:paraId="66C686C4" w14:textId="51E4FCD1" w:rsidR="00C83831" w:rsidRPr="00C40776" w:rsidRDefault="00E752B4" w:rsidP="00C83831">
            <w:pPr>
              <w:ind w:left="-49" w:right="-77"/>
              <w:jc w:val="center"/>
              <w:rPr>
                <w:rFonts w:eastAsiaTheme="minorEastAsia"/>
                <w:sz w:val="22"/>
                <w:szCs w:val="22"/>
              </w:rPr>
            </w:pPr>
            <w:r w:rsidRPr="00C40776">
              <w:rPr>
                <w:bCs/>
                <w:sz w:val="22"/>
                <w:szCs w:val="22"/>
                <w:lang w:val="uz-Cyrl-UZ"/>
              </w:rPr>
              <w:t>0,2</w:t>
            </w:r>
          </w:p>
        </w:tc>
        <w:tc>
          <w:tcPr>
            <w:tcW w:w="655" w:type="pct"/>
            <w:shd w:val="clear" w:color="auto" w:fill="FFFFFF"/>
            <w:tcMar>
              <w:top w:w="0" w:type="dxa"/>
              <w:left w:w="57" w:type="dxa"/>
              <w:bottom w:w="0" w:type="dxa"/>
              <w:right w:w="57" w:type="dxa"/>
            </w:tcMar>
            <w:vAlign w:val="center"/>
          </w:tcPr>
          <w:p w14:paraId="692CF068" w14:textId="6A1DE4C6" w:rsidR="00C83831" w:rsidRPr="00C40776" w:rsidRDefault="00E752B4" w:rsidP="00C83831">
            <w:pPr>
              <w:ind w:left="-49" w:right="-77"/>
              <w:jc w:val="center"/>
              <w:rPr>
                <w:rFonts w:eastAsiaTheme="minorEastAsia"/>
                <w:sz w:val="22"/>
                <w:szCs w:val="22"/>
              </w:rPr>
            </w:pPr>
            <w:r w:rsidRPr="00C40776">
              <w:rPr>
                <w:bCs/>
                <w:sz w:val="22"/>
                <w:szCs w:val="22"/>
              </w:rPr>
              <w:t>4 436 329</w:t>
            </w:r>
          </w:p>
        </w:tc>
        <w:tc>
          <w:tcPr>
            <w:tcW w:w="292" w:type="pct"/>
            <w:shd w:val="clear" w:color="auto" w:fill="FFFFFF"/>
            <w:tcMar>
              <w:top w:w="19" w:type="dxa"/>
              <w:left w:w="37" w:type="dxa"/>
              <w:bottom w:w="19" w:type="dxa"/>
              <w:right w:w="19" w:type="dxa"/>
            </w:tcMar>
            <w:vAlign w:val="center"/>
          </w:tcPr>
          <w:p w14:paraId="7C0FB280" w14:textId="310FA4A7"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c>
          <w:tcPr>
            <w:tcW w:w="345" w:type="pct"/>
            <w:shd w:val="clear" w:color="auto" w:fill="FFFFFF"/>
            <w:tcMar>
              <w:top w:w="0" w:type="dxa"/>
              <w:left w:w="57" w:type="dxa"/>
              <w:bottom w:w="0" w:type="dxa"/>
              <w:right w:w="57" w:type="dxa"/>
            </w:tcMar>
            <w:vAlign w:val="center"/>
          </w:tcPr>
          <w:p w14:paraId="013FC7D9" w14:textId="402C7A5A"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r>
      <w:tr w:rsidR="009467A5" w:rsidRPr="00C40776" w14:paraId="1B117F77" w14:textId="77777777" w:rsidTr="009467A5">
        <w:trPr>
          <w:cantSplit/>
          <w:trHeight w:val="182"/>
        </w:trPr>
        <w:tc>
          <w:tcPr>
            <w:tcW w:w="141" w:type="pct"/>
            <w:vMerge/>
            <w:vAlign w:val="center"/>
          </w:tcPr>
          <w:p w14:paraId="108E8A2A" w14:textId="77777777" w:rsidR="00C83831" w:rsidRPr="00D92695" w:rsidRDefault="00C83831" w:rsidP="00C83831">
            <w:pPr>
              <w:rPr>
                <w:rFonts w:eastAsia="Calibri"/>
                <w:bCs/>
                <w:sz w:val="22"/>
                <w:szCs w:val="22"/>
                <w:lang w:val="uz-Cyrl-UZ"/>
              </w:rPr>
            </w:pPr>
          </w:p>
        </w:tc>
        <w:tc>
          <w:tcPr>
            <w:tcW w:w="238" w:type="pct"/>
            <w:tcBorders>
              <w:bottom w:val="single" w:sz="4" w:space="0" w:color="auto"/>
            </w:tcBorders>
            <w:shd w:val="clear" w:color="auto" w:fill="FFFFFF"/>
            <w:tcMar>
              <w:top w:w="0" w:type="dxa"/>
              <w:left w:w="57" w:type="dxa"/>
              <w:bottom w:w="0" w:type="dxa"/>
              <w:right w:w="57" w:type="dxa"/>
            </w:tcMar>
            <w:vAlign w:val="center"/>
          </w:tcPr>
          <w:p w14:paraId="475719C4" w14:textId="6DC1599C" w:rsidR="00C83831" w:rsidRPr="00C40776" w:rsidRDefault="00C83831" w:rsidP="00C83831">
            <w:pPr>
              <w:pStyle w:val="a4"/>
              <w:jc w:val="center"/>
              <w:rPr>
                <w:rFonts w:eastAsiaTheme="minorEastAsia"/>
                <w:sz w:val="22"/>
                <w:szCs w:val="22"/>
              </w:rPr>
            </w:pPr>
            <w:r w:rsidRPr="00C40776">
              <w:rPr>
                <w:rFonts w:eastAsiaTheme="minorEastAsia"/>
                <w:sz w:val="22"/>
                <w:szCs w:val="22"/>
              </w:rPr>
              <w:t>4.</w:t>
            </w:r>
          </w:p>
        </w:tc>
        <w:tc>
          <w:tcPr>
            <w:tcW w:w="2015" w:type="pct"/>
            <w:gridSpan w:val="2"/>
            <w:tcBorders>
              <w:bottom w:val="single" w:sz="4" w:space="0" w:color="auto"/>
            </w:tcBorders>
            <w:shd w:val="clear" w:color="auto" w:fill="FFFFFF"/>
            <w:tcMar>
              <w:top w:w="0" w:type="dxa"/>
              <w:left w:w="57" w:type="dxa"/>
              <w:bottom w:w="0" w:type="dxa"/>
              <w:right w:w="57" w:type="dxa"/>
            </w:tcMar>
            <w:vAlign w:val="center"/>
          </w:tcPr>
          <w:p w14:paraId="738449FE" w14:textId="4599A853" w:rsidR="00C83831" w:rsidRPr="00C40776" w:rsidRDefault="00C83831" w:rsidP="00C83831">
            <w:pPr>
              <w:pStyle w:val="a6"/>
              <w:widowControl w:val="0"/>
              <w:spacing w:before="60" w:after="60"/>
              <w:ind w:right="80" w:firstLine="0"/>
              <w:rPr>
                <w:rFonts w:eastAsiaTheme="minorEastAsia"/>
                <w:lang w:val="uz-Cyrl-UZ"/>
              </w:rPr>
            </w:pPr>
            <w:r w:rsidRPr="00C40776">
              <w:rPr>
                <w:bCs/>
                <w:color w:val="000000"/>
                <w:lang w:val="uz-Cyrl-UZ"/>
              </w:rPr>
              <w:t xml:space="preserve">“Микрокредитбанк” акциядорлик-тижорат банки томонидан қўшимча акциялар жойлаштирилаётганда Банк </w:t>
            </w:r>
            <w:r w:rsidRPr="00C40776">
              <w:rPr>
                <w:bCs/>
                <w:color w:val="000000"/>
                <w:lang w:val="uz-Cyrl-UZ"/>
              </w:rPr>
              <w:lastRenderedPageBreak/>
              <w:t>акциядорларининг имтиёзли олиш ҳуқуқини қўлламаслик.</w:t>
            </w:r>
          </w:p>
        </w:tc>
        <w:tc>
          <w:tcPr>
            <w:tcW w:w="292" w:type="pct"/>
            <w:tcBorders>
              <w:bottom w:val="single" w:sz="4" w:space="0" w:color="auto"/>
            </w:tcBorders>
            <w:shd w:val="clear" w:color="auto" w:fill="FFFFFF"/>
            <w:tcMar>
              <w:top w:w="0" w:type="dxa"/>
              <w:left w:w="57" w:type="dxa"/>
              <w:bottom w:w="0" w:type="dxa"/>
              <w:right w:w="57" w:type="dxa"/>
            </w:tcMar>
            <w:vAlign w:val="center"/>
          </w:tcPr>
          <w:p w14:paraId="351794A7" w14:textId="2E390EEA" w:rsidR="00C83831" w:rsidRPr="00C40776" w:rsidRDefault="00E752B4" w:rsidP="00C83831">
            <w:pPr>
              <w:ind w:left="-49" w:right="-77"/>
              <w:jc w:val="center"/>
              <w:rPr>
                <w:rFonts w:eastAsiaTheme="minorEastAsia"/>
                <w:sz w:val="22"/>
                <w:szCs w:val="22"/>
              </w:rPr>
            </w:pPr>
            <w:r w:rsidRPr="00C40776">
              <w:rPr>
                <w:bCs/>
                <w:sz w:val="22"/>
                <w:szCs w:val="22"/>
                <w:lang w:val="uz-Cyrl-UZ"/>
              </w:rPr>
              <w:lastRenderedPageBreak/>
              <w:t>99,8</w:t>
            </w:r>
          </w:p>
        </w:tc>
        <w:tc>
          <w:tcPr>
            <w:tcW w:w="729" w:type="pct"/>
            <w:tcBorders>
              <w:bottom w:val="single" w:sz="4" w:space="0" w:color="auto"/>
            </w:tcBorders>
            <w:shd w:val="clear" w:color="auto" w:fill="FFFFFF"/>
            <w:tcMar>
              <w:top w:w="0" w:type="dxa"/>
              <w:left w:w="57" w:type="dxa"/>
              <w:bottom w:w="0" w:type="dxa"/>
              <w:right w:w="57" w:type="dxa"/>
            </w:tcMar>
            <w:vAlign w:val="center"/>
          </w:tcPr>
          <w:p w14:paraId="7ED2F8A6" w14:textId="77777777" w:rsidR="00C83831" w:rsidRPr="00C40776" w:rsidRDefault="00C83831" w:rsidP="00C83831">
            <w:pPr>
              <w:jc w:val="center"/>
              <w:rPr>
                <w:rFonts w:eastAsiaTheme="minorEastAsia"/>
                <w:sz w:val="22"/>
                <w:szCs w:val="22"/>
              </w:rPr>
            </w:pPr>
          </w:p>
          <w:p w14:paraId="64AE9C6A" w14:textId="371209BB" w:rsidR="00C83831" w:rsidRPr="00C40776" w:rsidRDefault="00E752B4" w:rsidP="00E752B4">
            <w:pPr>
              <w:spacing w:after="240"/>
              <w:ind w:left="-49" w:right="-77"/>
              <w:jc w:val="center"/>
              <w:rPr>
                <w:rFonts w:eastAsiaTheme="minorEastAsia"/>
                <w:sz w:val="22"/>
                <w:szCs w:val="22"/>
              </w:rPr>
            </w:pPr>
            <w:r w:rsidRPr="00C40776">
              <w:rPr>
                <w:bCs/>
                <w:sz w:val="22"/>
                <w:szCs w:val="22"/>
                <w:lang w:val="uz-Cyrl-UZ"/>
              </w:rPr>
              <w:t xml:space="preserve">1 884 079 193 </w:t>
            </w:r>
          </w:p>
        </w:tc>
        <w:tc>
          <w:tcPr>
            <w:tcW w:w="292" w:type="pct"/>
            <w:tcBorders>
              <w:bottom w:val="single" w:sz="4" w:space="0" w:color="auto"/>
            </w:tcBorders>
            <w:shd w:val="clear" w:color="auto" w:fill="FFFFFF"/>
            <w:tcMar>
              <w:top w:w="0" w:type="dxa"/>
              <w:left w:w="57" w:type="dxa"/>
              <w:bottom w:w="0" w:type="dxa"/>
              <w:right w:w="57" w:type="dxa"/>
            </w:tcMar>
            <w:vAlign w:val="center"/>
          </w:tcPr>
          <w:p w14:paraId="19B36EDE" w14:textId="0B8DFEC4" w:rsidR="00C83831" w:rsidRPr="00C40776" w:rsidRDefault="00E752B4" w:rsidP="00C83831">
            <w:pPr>
              <w:ind w:left="-49" w:right="-77"/>
              <w:jc w:val="center"/>
              <w:rPr>
                <w:rFonts w:eastAsiaTheme="minorEastAsia"/>
                <w:sz w:val="22"/>
                <w:szCs w:val="22"/>
              </w:rPr>
            </w:pPr>
            <w:r w:rsidRPr="00C40776">
              <w:rPr>
                <w:bCs/>
                <w:sz w:val="22"/>
                <w:szCs w:val="22"/>
                <w:lang w:val="uz-Cyrl-UZ"/>
              </w:rPr>
              <w:t>0,2</w:t>
            </w:r>
          </w:p>
        </w:tc>
        <w:tc>
          <w:tcPr>
            <w:tcW w:w="655" w:type="pct"/>
            <w:tcBorders>
              <w:bottom w:val="single" w:sz="4" w:space="0" w:color="auto"/>
            </w:tcBorders>
            <w:shd w:val="clear" w:color="auto" w:fill="FFFFFF"/>
            <w:tcMar>
              <w:top w:w="0" w:type="dxa"/>
              <w:left w:w="57" w:type="dxa"/>
              <w:bottom w:w="0" w:type="dxa"/>
              <w:right w:w="57" w:type="dxa"/>
            </w:tcMar>
            <w:vAlign w:val="center"/>
          </w:tcPr>
          <w:p w14:paraId="13B104C1" w14:textId="024A6FCE" w:rsidR="00C83831" w:rsidRPr="00C40776" w:rsidRDefault="00E752B4" w:rsidP="00C83831">
            <w:pPr>
              <w:ind w:left="-49" w:right="-77"/>
              <w:jc w:val="center"/>
              <w:rPr>
                <w:rFonts w:eastAsiaTheme="minorEastAsia"/>
                <w:sz w:val="22"/>
                <w:szCs w:val="22"/>
              </w:rPr>
            </w:pPr>
            <w:r w:rsidRPr="00C40776">
              <w:rPr>
                <w:bCs/>
                <w:sz w:val="22"/>
                <w:szCs w:val="22"/>
              </w:rPr>
              <w:t>4 436 329</w:t>
            </w:r>
          </w:p>
        </w:tc>
        <w:tc>
          <w:tcPr>
            <w:tcW w:w="292" w:type="pct"/>
            <w:tcBorders>
              <w:bottom w:val="single" w:sz="4" w:space="0" w:color="auto"/>
            </w:tcBorders>
            <w:shd w:val="clear" w:color="auto" w:fill="FFFFFF"/>
            <w:tcMar>
              <w:top w:w="19" w:type="dxa"/>
              <w:left w:w="37" w:type="dxa"/>
              <w:bottom w:w="19" w:type="dxa"/>
              <w:right w:w="19" w:type="dxa"/>
            </w:tcMar>
            <w:vAlign w:val="center"/>
          </w:tcPr>
          <w:p w14:paraId="09102C3E" w14:textId="6E41715E"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c>
          <w:tcPr>
            <w:tcW w:w="345" w:type="pct"/>
            <w:tcBorders>
              <w:bottom w:val="single" w:sz="4" w:space="0" w:color="auto"/>
              <w:right w:val="single" w:sz="4" w:space="0" w:color="auto"/>
            </w:tcBorders>
            <w:shd w:val="clear" w:color="auto" w:fill="FFFFFF"/>
            <w:tcMar>
              <w:top w:w="0" w:type="dxa"/>
              <w:left w:w="57" w:type="dxa"/>
              <w:bottom w:w="0" w:type="dxa"/>
              <w:right w:w="57" w:type="dxa"/>
            </w:tcMar>
            <w:vAlign w:val="center"/>
          </w:tcPr>
          <w:p w14:paraId="4C7E0EFB" w14:textId="25413C47" w:rsidR="00C83831" w:rsidRPr="00C40776" w:rsidRDefault="00C83831" w:rsidP="00C83831">
            <w:pPr>
              <w:jc w:val="center"/>
              <w:rPr>
                <w:rFonts w:eastAsiaTheme="minorEastAsia"/>
                <w:sz w:val="22"/>
                <w:szCs w:val="22"/>
              </w:rPr>
            </w:pPr>
            <w:r w:rsidRPr="00C40776">
              <w:rPr>
                <w:rFonts w:eastAsiaTheme="minorEastAsia"/>
                <w:sz w:val="22"/>
                <w:szCs w:val="22"/>
              </w:rPr>
              <w:t>0</w:t>
            </w:r>
          </w:p>
        </w:tc>
      </w:tr>
      <w:tr w:rsidR="009467A5" w:rsidRPr="00C40776" w14:paraId="1E31E27D" w14:textId="77777777" w:rsidTr="009467A5">
        <w:trPr>
          <w:cantSplit/>
          <w:trHeight w:val="602"/>
        </w:trPr>
        <w:tc>
          <w:tcPr>
            <w:tcW w:w="141" w:type="pct"/>
            <w:vMerge/>
            <w:vAlign w:val="center"/>
          </w:tcPr>
          <w:p w14:paraId="7843A150" w14:textId="77777777" w:rsidR="00E752B4" w:rsidRPr="00D92695" w:rsidRDefault="00E752B4" w:rsidP="00C83831">
            <w:pPr>
              <w:rPr>
                <w:rFonts w:eastAsia="Calibri"/>
                <w:bCs/>
                <w:sz w:val="22"/>
                <w:szCs w:val="22"/>
                <w:lang w:val="uz-Cyrl-UZ"/>
              </w:rPr>
            </w:pPr>
          </w:p>
        </w:tc>
        <w:tc>
          <w:tcPr>
            <w:tcW w:w="238"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55906728" w14:textId="093E8DED" w:rsidR="00E752B4" w:rsidRPr="00C40776" w:rsidRDefault="00E752B4" w:rsidP="00C83831">
            <w:pPr>
              <w:pStyle w:val="a4"/>
              <w:jc w:val="center"/>
              <w:rPr>
                <w:rFonts w:eastAsiaTheme="minorEastAsia"/>
                <w:sz w:val="22"/>
                <w:szCs w:val="22"/>
                <w:lang w:val="en-US"/>
              </w:rPr>
            </w:pPr>
            <w:r w:rsidRPr="00C40776">
              <w:rPr>
                <w:rFonts w:eastAsiaTheme="minorEastAsia"/>
                <w:sz w:val="22"/>
                <w:szCs w:val="22"/>
                <w:lang w:val="en-US"/>
              </w:rPr>
              <w:t>5.1</w:t>
            </w:r>
          </w:p>
        </w:tc>
        <w:tc>
          <w:tcPr>
            <w:tcW w:w="201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1FD2555B" w14:textId="6E00F391" w:rsidR="00E752B4" w:rsidRPr="00C40776" w:rsidRDefault="00DF6478" w:rsidP="009467A5">
            <w:pPr>
              <w:tabs>
                <w:tab w:val="left" w:pos="459"/>
                <w:tab w:val="left" w:pos="709"/>
              </w:tabs>
              <w:spacing w:before="60" w:after="60"/>
              <w:jc w:val="both"/>
              <w:rPr>
                <w:bCs/>
                <w:sz w:val="22"/>
                <w:szCs w:val="22"/>
                <w:lang w:val="uz-Cyrl-UZ"/>
              </w:rPr>
            </w:pPr>
            <w:r w:rsidRPr="00C40776">
              <w:rPr>
                <w:bCs/>
                <w:sz w:val="22"/>
                <w:szCs w:val="22"/>
                <w:lang w:val="uz-Cyrl-UZ"/>
              </w:rPr>
              <w:t xml:space="preserve">“Микрокредитбанк” акциядорлик-тижорат банки қўшимча чиқарилаётган акцияларининг жойлаштириш тартиби ва муомалага киритиш шартларини белгилаш </w:t>
            </w:r>
            <w:r w:rsidR="00E752B4" w:rsidRPr="00C40776">
              <w:rPr>
                <w:b/>
                <w:i/>
                <w:iCs/>
                <w:sz w:val="22"/>
                <w:szCs w:val="22"/>
                <w:lang w:val="uz-Cyrl-UZ"/>
              </w:rPr>
              <w:t>(имтиёзли олиш ҳуқуқи кўзда тутилмаган ҳолда)</w:t>
            </w:r>
            <w:r w:rsidR="009467A5" w:rsidRPr="00C40776">
              <w:rPr>
                <w:b/>
                <w:i/>
                <w:iCs/>
                <w:sz w:val="22"/>
                <w:szCs w:val="22"/>
                <w:lang w:val="uz-Cyrl-UZ"/>
              </w:rPr>
              <w:t>.</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63214625" w14:textId="29B711EE" w:rsidR="00E752B4" w:rsidRPr="00C40776" w:rsidRDefault="00E752B4" w:rsidP="00C83831">
            <w:pPr>
              <w:ind w:left="-49" w:right="-77"/>
              <w:jc w:val="center"/>
              <w:rPr>
                <w:rFonts w:eastAsiaTheme="minorEastAsia"/>
                <w:sz w:val="22"/>
                <w:szCs w:val="22"/>
                <w:lang w:val="en-US"/>
              </w:rPr>
            </w:pPr>
            <w:r w:rsidRPr="00C40776">
              <w:rPr>
                <w:bCs/>
                <w:sz w:val="22"/>
                <w:szCs w:val="22"/>
                <w:lang w:val="uz-Cyrl-UZ"/>
              </w:rPr>
              <w:t>99,8</w:t>
            </w:r>
          </w:p>
        </w:tc>
        <w:tc>
          <w:tcPr>
            <w:tcW w:w="729"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0E8CDB3A" w14:textId="1F5C1C7D" w:rsidR="00E752B4" w:rsidRPr="00C40776" w:rsidRDefault="00E752B4" w:rsidP="00C83831">
            <w:pPr>
              <w:ind w:left="-49" w:right="-77"/>
              <w:jc w:val="center"/>
              <w:rPr>
                <w:rFonts w:eastAsiaTheme="minorEastAsia"/>
                <w:sz w:val="22"/>
                <w:szCs w:val="22"/>
                <w:lang w:val="en-US"/>
              </w:rPr>
            </w:pPr>
            <w:r w:rsidRPr="00C40776">
              <w:rPr>
                <w:bCs/>
                <w:sz w:val="22"/>
                <w:szCs w:val="22"/>
                <w:lang w:val="uz-Cyrl-UZ"/>
              </w:rPr>
              <w:t>1 884 079 193</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4CC2F51E" w14:textId="489104EA" w:rsidR="00E752B4" w:rsidRPr="00C40776" w:rsidRDefault="00E752B4" w:rsidP="00C83831">
            <w:pPr>
              <w:ind w:left="-49" w:right="-77"/>
              <w:jc w:val="center"/>
              <w:rPr>
                <w:rFonts w:eastAsiaTheme="minorEastAsia"/>
                <w:sz w:val="22"/>
                <w:szCs w:val="22"/>
                <w:lang w:val="en-US"/>
              </w:rPr>
            </w:pPr>
            <w:r w:rsidRPr="00C40776">
              <w:rPr>
                <w:bCs/>
                <w:sz w:val="22"/>
                <w:szCs w:val="22"/>
                <w:lang w:val="uz-Cyrl-UZ"/>
              </w:rPr>
              <w:t>0,2</w:t>
            </w:r>
          </w:p>
        </w:tc>
        <w:tc>
          <w:tcPr>
            <w:tcW w:w="65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6E4270D0" w14:textId="3967AC82" w:rsidR="00E752B4" w:rsidRPr="00C40776" w:rsidRDefault="00E752B4" w:rsidP="00C83831">
            <w:pPr>
              <w:ind w:left="-49" w:right="-77"/>
              <w:jc w:val="center"/>
              <w:rPr>
                <w:rFonts w:eastAsiaTheme="minorEastAsia"/>
                <w:sz w:val="22"/>
                <w:szCs w:val="22"/>
                <w:lang w:val="en-US"/>
              </w:rPr>
            </w:pPr>
            <w:r w:rsidRPr="00C40776">
              <w:rPr>
                <w:bCs/>
                <w:sz w:val="22"/>
                <w:szCs w:val="22"/>
              </w:rPr>
              <w:t>4 436 329</w:t>
            </w:r>
          </w:p>
        </w:tc>
        <w:tc>
          <w:tcPr>
            <w:tcW w:w="292" w:type="pct"/>
            <w:tcBorders>
              <w:top w:val="single" w:sz="4" w:space="0" w:color="auto"/>
              <w:bottom w:val="single" w:sz="4" w:space="0" w:color="auto"/>
            </w:tcBorders>
            <w:shd w:val="clear" w:color="auto" w:fill="FFFFFF"/>
            <w:tcMar>
              <w:top w:w="19" w:type="dxa"/>
              <w:left w:w="37" w:type="dxa"/>
              <w:bottom w:w="19" w:type="dxa"/>
              <w:right w:w="19" w:type="dxa"/>
            </w:tcMar>
            <w:vAlign w:val="center"/>
          </w:tcPr>
          <w:p w14:paraId="05EED181" w14:textId="7E765ACC" w:rsidR="00E752B4" w:rsidRPr="00C40776" w:rsidRDefault="00E752B4" w:rsidP="00C83831">
            <w:pPr>
              <w:ind w:left="-49" w:right="-77"/>
              <w:jc w:val="center"/>
              <w:rPr>
                <w:rFonts w:eastAsiaTheme="minorEastAsia"/>
                <w:sz w:val="22"/>
                <w:szCs w:val="22"/>
                <w:lang w:val="en-US"/>
              </w:rPr>
            </w:pPr>
            <w:r w:rsidRPr="00C40776">
              <w:rPr>
                <w:rFonts w:eastAsiaTheme="minorEastAsia"/>
                <w:sz w:val="22"/>
                <w:szCs w:val="22"/>
                <w:lang w:val="en-US"/>
              </w:rPr>
              <w:t>0</w:t>
            </w:r>
          </w:p>
        </w:tc>
        <w:tc>
          <w:tcPr>
            <w:tcW w:w="34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35E7F1BE" w14:textId="1D86437D" w:rsidR="00E752B4" w:rsidRPr="00C40776" w:rsidRDefault="00E752B4" w:rsidP="00C83831">
            <w:pPr>
              <w:ind w:left="-49" w:right="-77"/>
              <w:jc w:val="center"/>
              <w:rPr>
                <w:rFonts w:eastAsiaTheme="minorEastAsia"/>
                <w:sz w:val="22"/>
                <w:szCs w:val="22"/>
                <w:lang w:val="en-US"/>
              </w:rPr>
            </w:pPr>
            <w:r w:rsidRPr="00C40776">
              <w:rPr>
                <w:rFonts w:eastAsiaTheme="minorEastAsia"/>
                <w:sz w:val="22"/>
                <w:szCs w:val="22"/>
                <w:lang w:val="en-US"/>
              </w:rPr>
              <w:t>0</w:t>
            </w:r>
          </w:p>
        </w:tc>
      </w:tr>
      <w:tr w:rsidR="009467A5" w:rsidRPr="00C40776" w14:paraId="067D529A" w14:textId="77777777" w:rsidTr="00DF6478">
        <w:trPr>
          <w:cantSplit/>
          <w:trHeight w:val="1460"/>
        </w:trPr>
        <w:tc>
          <w:tcPr>
            <w:tcW w:w="141" w:type="pct"/>
            <w:vMerge/>
            <w:vAlign w:val="center"/>
          </w:tcPr>
          <w:p w14:paraId="58D40EC5" w14:textId="77777777" w:rsidR="00E752B4" w:rsidRPr="00D92695" w:rsidRDefault="00E752B4" w:rsidP="00C83831">
            <w:pPr>
              <w:rPr>
                <w:rFonts w:eastAsia="Calibri"/>
                <w:bCs/>
                <w:sz w:val="22"/>
                <w:szCs w:val="22"/>
                <w:lang w:val="uz-Cyrl-UZ"/>
              </w:rPr>
            </w:pPr>
          </w:p>
        </w:tc>
        <w:tc>
          <w:tcPr>
            <w:tcW w:w="238"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5A478344" w14:textId="6A28CE81" w:rsidR="00E752B4" w:rsidRPr="00C40776" w:rsidRDefault="00E752B4" w:rsidP="00C83831">
            <w:pPr>
              <w:pStyle w:val="a4"/>
              <w:jc w:val="center"/>
              <w:rPr>
                <w:rFonts w:eastAsiaTheme="minorEastAsia"/>
                <w:sz w:val="22"/>
                <w:szCs w:val="22"/>
                <w:lang w:val="en-US"/>
              </w:rPr>
            </w:pPr>
            <w:r w:rsidRPr="00C40776">
              <w:rPr>
                <w:rFonts w:eastAsiaTheme="minorEastAsia"/>
                <w:sz w:val="22"/>
                <w:szCs w:val="22"/>
                <w:lang w:val="en-US"/>
              </w:rPr>
              <w:t>5.2</w:t>
            </w:r>
          </w:p>
        </w:tc>
        <w:tc>
          <w:tcPr>
            <w:tcW w:w="201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0483B088" w14:textId="7A26ED98" w:rsidR="00E752B4" w:rsidRPr="00C40776" w:rsidRDefault="00DF6478" w:rsidP="009467A5">
            <w:pPr>
              <w:tabs>
                <w:tab w:val="left" w:pos="459"/>
                <w:tab w:val="left" w:pos="709"/>
              </w:tabs>
              <w:spacing w:before="60" w:after="60"/>
              <w:jc w:val="both"/>
              <w:rPr>
                <w:bCs/>
                <w:color w:val="000000"/>
                <w:sz w:val="22"/>
                <w:szCs w:val="22"/>
                <w:lang w:val="en-US"/>
              </w:rPr>
            </w:pPr>
            <w:r w:rsidRPr="00C40776">
              <w:rPr>
                <w:bCs/>
                <w:sz w:val="22"/>
                <w:szCs w:val="22"/>
                <w:lang w:val="uz-Cyrl-UZ"/>
              </w:rPr>
              <w:t xml:space="preserve">“Микрокредитбанк” акциядорлик-тижорат банки қўшимча чиқарилаётган акцияларининг жойлаштириш тартиби ва муомалага киритиш шартларини белгилаш </w:t>
            </w:r>
            <w:r w:rsidR="00E752B4" w:rsidRPr="00C40776">
              <w:rPr>
                <w:b/>
                <w:i/>
                <w:iCs/>
                <w:sz w:val="22"/>
                <w:szCs w:val="22"/>
                <w:lang w:val="uz-Cyrl-UZ"/>
              </w:rPr>
              <w:t>(имтиёзли олиш ҳуқуқи кўзда тутилган ҳолда)</w:t>
            </w:r>
            <w:r w:rsidR="009467A5" w:rsidRPr="00C40776">
              <w:rPr>
                <w:b/>
                <w:i/>
                <w:iCs/>
                <w:sz w:val="22"/>
                <w:szCs w:val="22"/>
                <w:lang w:val="en-US"/>
              </w:rPr>
              <w:t>.</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4B18094D" w14:textId="4C405EBA" w:rsidR="00E752B4" w:rsidRPr="00C40776" w:rsidRDefault="00D32984" w:rsidP="00C83831">
            <w:pPr>
              <w:ind w:left="-49" w:right="-77"/>
              <w:jc w:val="center"/>
              <w:rPr>
                <w:rFonts w:eastAsiaTheme="minorEastAsia"/>
                <w:sz w:val="22"/>
                <w:szCs w:val="22"/>
                <w:lang w:val="en-US"/>
              </w:rPr>
            </w:pPr>
            <w:r w:rsidRPr="00C40776">
              <w:rPr>
                <w:rFonts w:eastAsiaTheme="minorEastAsia"/>
                <w:sz w:val="22"/>
                <w:szCs w:val="22"/>
                <w:lang w:val="en-US"/>
              </w:rPr>
              <w:t>0</w:t>
            </w:r>
          </w:p>
        </w:tc>
        <w:tc>
          <w:tcPr>
            <w:tcW w:w="729"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429BC24" w14:textId="5C7EDB23" w:rsidR="00E752B4" w:rsidRPr="00C40776" w:rsidRDefault="00D32984" w:rsidP="00C83831">
            <w:pPr>
              <w:ind w:left="-49" w:right="-77"/>
              <w:jc w:val="center"/>
              <w:rPr>
                <w:rFonts w:eastAsiaTheme="minorEastAsia"/>
                <w:sz w:val="22"/>
                <w:szCs w:val="22"/>
                <w:lang w:val="en-US"/>
              </w:rPr>
            </w:pPr>
            <w:r w:rsidRPr="00C40776">
              <w:rPr>
                <w:rFonts w:eastAsiaTheme="minorEastAsia"/>
                <w:sz w:val="22"/>
                <w:szCs w:val="22"/>
                <w:lang w:val="en-US"/>
              </w:rPr>
              <w:t>0</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0023A3DF" w14:textId="2F9BFE64" w:rsidR="00E752B4" w:rsidRPr="00C40776" w:rsidRDefault="00D32984" w:rsidP="00C83831">
            <w:pPr>
              <w:ind w:left="-49" w:right="-77"/>
              <w:jc w:val="center"/>
              <w:rPr>
                <w:rFonts w:eastAsiaTheme="minorEastAsia"/>
                <w:sz w:val="22"/>
                <w:szCs w:val="22"/>
                <w:lang w:val="en-US"/>
              </w:rPr>
            </w:pPr>
            <w:r w:rsidRPr="00C40776">
              <w:rPr>
                <w:bCs/>
                <w:sz w:val="22"/>
                <w:szCs w:val="22"/>
                <w:lang w:val="uz-Cyrl-UZ"/>
              </w:rPr>
              <w:t>100</w:t>
            </w:r>
          </w:p>
        </w:tc>
        <w:tc>
          <w:tcPr>
            <w:tcW w:w="65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2525FFA" w14:textId="09A9B831" w:rsidR="00E752B4" w:rsidRPr="00C40776" w:rsidRDefault="00D32984" w:rsidP="00C83831">
            <w:pPr>
              <w:ind w:left="-49" w:right="-77"/>
              <w:jc w:val="center"/>
              <w:rPr>
                <w:rFonts w:eastAsiaTheme="minorEastAsia"/>
                <w:sz w:val="22"/>
                <w:szCs w:val="22"/>
                <w:lang w:val="en-US"/>
              </w:rPr>
            </w:pPr>
            <w:r w:rsidRPr="00C40776">
              <w:rPr>
                <w:bCs/>
                <w:sz w:val="22"/>
                <w:szCs w:val="22"/>
                <w:lang w:val="uz-Cyrl-UZ"/>
              </w:rPr>
              <w:t xml:space="preserve">1 888 515 522  </w:t>
            </w:r>
          </w:p>
        </w:tc>
        <w:tc>
          <w:tcPr>
            <w:tcW w:w="292" w:type="pct"/>
            <w:tcBorders>
              <w:top w:val="single" w:sz="4" w:space="0" w:color="auto"/>
              <w:bottom w:val="single" w:sz="4" w:space="0" w:color="auto"/>
            </w:tcBorders>
            <w:shd w:val="clear" w:color="auto" w:fill="FFFFFF"/>
            <w:tcMar>
              <w:top w:w="19" w:type="dxa"/>
              <w:left w:w="37" w:type="dxa"/>
              <w:bottom w:w="19" w:type="dxa"/>
              <w:right w:w="19" w:type="dxa"/>
            </w:tcMar>
            <w:vAlign w:val="center"/>
          </w:tcPr>
          <w:p w14:paraId="5D38DBFA" w14:textId="0E7AFF8C" w:rsidR="00E752B4" w:rsidRPr="00C40776" w:rsidRDefault="00D32984" w:rsidP="00C83831">
            <w:pPr>
              <w:ind w:left="-49" w:right="-77"/>
              <w:jc w:val="center"/>
              <w:rPr>
                <w:rFonts w:eastAsiaTheme="minorEastAsia"/>
                <w:sz w:val="22"/>
                <w:szCs w:val="22"/>
                <w:lang w:val="en-US"/>
              </w:rPr>
            </w:pPr>
            <w:r w:rsidRPr="00C40776">
              <w:rPr>
                <w:rFonts w:eastAsiaTheme="minorEastAsia"/>
                <w:sz w:val="22"/>
                <w:szCs w:val="22"/>
                <w:lang w:val="en-US"/>
              </w:rPr>
              <w:t>0</w:t>
            </w:r>
          </w:p>
        </w:tc>
        <w:tc>
          <w:tcPr>
            <w:tcW w:w="34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695BEC18" w14:textId="1FAA60B3" w:rsidR="00E752B4" w:rsidRPr="00C40776" w:rsidRDefault="00D32984" w:rsidP="00C83831">
            <w:pPr>
              <w:ind w:left="-49" w:right="-77"/>
              <w:jc w:val="center"/>
              <w:rPr>
                <w:rFonts w:eastAsiaTheme="minorEastAsia"/>
                <w:sz w:val="22"/>
                <w:szCs w:val="22"/>
                <w:lang w:val="en-US"/>
              </w:rPr>
            </w:pPr>
            <w:r w:rsidRPr="00C40776">
              <w:rPr>
                <w:rFonts w:eastAsiaTheme="minorEastAsia"/>
                <w:sz w:val="22"/>
                <w:szCs w:val="22"/>
                <w:lang w:val="en-US"/>
              </w:rPr>
              <w:t>0</w:t>
            </w:r>
          </w:p>
        </w:tc>
      </w:tr>
      <w:tr w:rsidR="009467A5" w:rsidRPr="00C40776" w14:paraId="1B09105C" w14:textId="77777777" w:rsidTr="009467A5">
        <w:trPr>
          <w:cantSplit/>
          <w:trHeight w:val="602"/>
        </w:trPr>
        <w:tc>
          <w:tcPr>
            <w:tcW w:w="141" w:type="pct"/>
            <w:vMerge/>
            <w:vAlign w:val="center"/>
          </w:tcPr>
          <w:p w14:paraId="75AC8DE4" w14:textId="77777777" w:rsidR="00C83831" w:rsidRPr="00D92695" w:rsidRDefault="00C83831" w:rsidP="00C83831">
            <w:pPr>
              <w:rPr>
                <w:rFonts w:eastAsia="Calibri"/>
                <w:bCs/>
                <w:sz w:val="22"/>
                <w:szCs w:val="22"/>
                <w:lang w:val="uz-Cyrl-UZ"/>
              </w:rPr>
            </w:pPr>
          </w:p>
        </w:tc>
        <w:tc>
          <w:tcPr>
            <w:tcW w:w="238"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45C56579" w14:textId="617353A8" w:rsidR="00C83831" w:rsidRPr="00C40776" w:rsidRDefault="00C83831" w:rsidP="00C83831">
            <w:pPr>
              <w:pStyle w:val="a4"/>
              <w:jc w:val="center"/>
              <w:rPr>
                <w:rFonts w:eastAsiaTheme="minorEastAsia"/>
                <w:sz w:val="22"/>
                <w:szCs w:val="22"/>
                <w:lang w:val="en-US"/>
              </w:rPr>
            </w:pPr>
            <w:r w:rsidRPr="00C40776">
              <w:rPr>
                <w:rFonts w:eastAsiaTheme="minorEastAsia"/>
                <w:sz w:val="22"/>
                <w:szCs w:val="22"/>
                <w:lang w:val="uz-Cyrl-UZ"/>
              </w:rPr>
              <w:t>6.</w:t>
            </w:r>
            <w:r w:rsidR="00E752B4" w:rsidRPr="00C40776">
              <w:rPr>
                <w:rFonts w:eastAsiaTheme="minorEastAsia"/>
                <w:sz w:val="22"/>
                <w:szCs w:val="22"/>
                <w:lang w:val="en-US"/>
              </w:rPr>
              <w:t xml:space="preserve"> </w:t>
            </w:r>
          </w:p>
          <w:p w14:paraId="77CC6022" w14:textId="77777777" w:rsidR="00C83831" w:rsidRPr="00C40776" w:rsidRDefault="00C83831" w:rsidP="00C83831">
            <w:pPr>
              <w:pStyle w:val="a4"/>
              <w:jc w:val="center"/>
              <w:rPr>
                <w:rFonts w:eastAsiaTheme="minorEastAsia"/>
                <w:sz w:val="22"/>
                <w:szCs w:val="22"/>
                <w:lang w:val="en-US"/>
              </w:rPr>
            </w:pPr>
          </w:p>
        </w:tc>
        <w:tc>
          <w:tcPr>
            <w:tcW w:w="2015"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7690DF60" w14:textId="0D4B3944" w:rsidR="00C83831" w:rsidRPr="00C40776" w:rsidRDefault="00C83831" w:rsidP="00C83831">
            <w:pPr>
              <w:pStyle w:val="a6"/>
              <w:widowControl w:val="0"/>
              <w:spacing w:before="60" w:after="60"/>
              <w:ind w:right="80" w:firstLine="0"/>
              <w:rPr>
                <w:rFonts w:eastAsiaTheme="minorEastAsia"/>
                <w:lang w:val="uz-Cyrl-UZ"/>
              </w:rPr>
            </w:pPr>
            <w:r w:rsidRPr="00C40776">
              <w:rPr>
                <w:bCs/>
                <w:color w:val="000000"/>
                <w:lang w:val="uz-Cyrl-UZ"/>
              </w:rPr>
              <w:t>“Микрокредитбанк” акциядорлик-тижорат банкининг Акциялар қўшимча чиқарилиши тўғрисидаги қарорини тасдиқлаш.</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2ED65CCA" w14:textId="0A25FEC3" w:rsidR="00C83831" w:rsidRPr="00C40776" w:rsidRDefault="00D32984" w:rsidP="00C83831">
            <w:pPr>
              <w:ind w:left="-49" w:right="-77"/>
              <w:jc w:val="center"/>
              <w:rPr>
                <w:rFonts w:eastAsiaTheme="minorEastAsia"/>
                <w:sz w:val="22"/>
                <w:szCs w:val="22"/>
                <w:lang w:val="uz-Cyrl-UZ"/>
              </w:rPr>
            </w:pPr>
            <w:r w:rsidRPr="00C40776">
              <w:rPr>
                <w:bCs/>
                <w:sz w:val="22"/>
                <w:szCs w:val="22"/>
                <w:lang w:val="uz-Cyrl-UZ"/>
              </w:rPr>
              <w:t>99,8</w:t>
            </w:r>
          </w:p>
        </w:tc>
        <w:tc>
          <w:tcPr>
            <w:tcW w:w="729"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0B26F0C" w14:textId="40128024" w:rsidR="00C83831" w:rsidRPr="00C40776" w:rsidRDefault="00D32984" w:rsidP="00C83831">
            <w:pPr>
              <w:ind w:left="-49" w:right="-77"/>
              <w:jc w:val="center"/>
              <w:rPr>
                <w:rFonts w:eastAsiaTheme="minorEastAsia"/>
                <w:sz w:val="22"/>
                <w:szCs w:val="22"/>
              </w:rPr>
            </w:pPr>
            <w:r w:rsidRPr="00C40776">
              <w:rPr>
                <w:bCs/>
                <w:sz w:val="22"/>
                <w:szCs w:val="22"/>
                <w:lang w:val="uz-Cyrl-UZ"/>
              </w:rPr>
              <w:t>1 884 079 193</w:t>
            </w:r>
          </w:p>
        </w:tc>
        <w:tc>
          <w:tcPr>
            <w:tcW w:w="29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085B0C02" w14:textId="2F50F8E9" w:rsidR="00C83831" w:rsidRPr="00C40776" w:rsidRDefault="00D32984" w:rsidP="00C83831">
            <w:pPr>
              <w:ind w:left="-49" w:right="-77"/>
              <w:jc w:val="center"/>
              <w:rPr>
                <w:rFonts w:eastAsiaTheme="minorEastAsia"/>
                <w:sz w:val="22"/>
                <w:szCs w:val="22"/>
                <w:lang w:val="uz-Cyrl-UZ"/>
              </w:rPr>
            </w:pPr>
            <w:r w:rsidRPr="00C40776">
              <w:rPr>
                <w:bCs/>
                <w:sz w:val="22"/>
                <w:szCs w:val="22"/>
                <w:lang w:val="uz-Cyrl-UZ"/>
              </w:rPr>
              <w:t>0,2</w:t>
            </w:r>
          </w:p>
        </w:tc>
        <w:tc>
          <w:tcPr>
            <w:tcW w:w="65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27E86AE4" w14:textId="3F644F57" w:rsidR="00C83831" w:rsidRPr="00C40776" w:rsidRDefault="00D32984" w:rsidP="00C83831">
            <w:pPr>
              <w:ind w:left="-49" w:right="-77"/>
              <w:jc w:val="center"/>
              <w:rPr>
                <w:rFonts w:eastAsiaTheme="minorEastAsia"/>
                <w:sz w:val="22"/>
                <w:szCs w:val="22"/>
              </w:rPr>
            </w:pPr>
            <w:r w:rsidRPr="00C40776">
              <w:rPr>
                <w:bCs/>
                <w:sz w:val="22"/>
                <w:szCs w:val="22"/>
              </w:rPr>
              <w:t>4 436 329</w:t>
            </w:r>
          </w:p>
        </w:tc>
        <w:tc>
          <w:tcPr>
            <w:tcW w:w="292" w:type="pct"/>
            <w:tcBorders>
              <w:top w:val="single" w:sz="4" w:space="0" w:color="auto"/>
              <w:bottom w:val="single" w:sz="4" w:space="0" w:color="auto"/>
            </w:tcBorders>
            <w:shd w:val="clear" w:color="auto" w:fill="FFFFFF"/>
            <w:tcMar>
              <w:top w:w="19" w:type="dxa"/>
              <w:left w:w="37" w:type="dxa"/>
              <w:bottom w:w="19" w:type="dxa"/>
              <w:right w:w="19" w:type="dxa"/>
            </w:tcMar>
            <w:vAlign w:val="center"/>
          </w:tcPr>
          <w:p w14:paraId="1A596F38" w14:textId="4B15EEBA"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c>
          <w:tcPr>
            <w:tcW w:w="345"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40C6845" w14:textId="39EA10B9" w:rsidR="00C83831" w:rsidRPr="00C40776" w:rsidRDefault="00C83831" w:rsidP="00C83831">
            <w:pPr>
              <w:ind w:left="-49" w:right="-77"/>
              <w:jc w:val="center"/>
              <w:rPr>
                <w:rFonts w:eastAsiaTheme="minorEastAsia"/>
                <w:sz w:val="22"/>
                <w:szCs w:val="22"/>
              </w:rPr>
            </w:pPr>
            <w:r w:rsidRPr="00C40776">
              <w:rPr>
                <w:rFonts w:eastAsiaTheme="minorEastAsia"/>
                <w:sz w:val="22"/>
                <w:szCs w:val="22"/>
              </w:rPr>
              <w:t>0</w:t>
            </w:r>
          </w:p>
        </w:tc>
      </w:tr>
      <w:tr w:rsidR="00C83831" w:rsidRPr="00C40776" w14:paraId="4A9C405A" w14:textId="77777777" w:rsidTr="009467A5">
        <w:trPr>
          <w:cantSplit/>
        </w:trPr>
        <w:tc>
          <w:tcPr>
            <w:tcW w:w="141" w:type="pct"/>
            <w:vMerge/>
            <w:vAlign w:val="center"/>
            <w:hideMark/>
          </w:tcPr>
          <w:p w14:paraId="2157F8C0" w14:textId="77777777" w:rsidR="00C83831" w:rsidRPr="00D92695" w:rsidRDefault="00C83831" w:rsidP="00C83831">
            <w:pPr>
              <w:rPr>
                <w:rFonts w:eastAsia="Calibri"/>
                <w:bCs/>
                <w:sz w:val="22"/>
                <w:szCs w:val="22"/>
                <w:lang w:val="uz-Cyrl-UZ"/>
              </w:rPr>
            </w:pPr>
          </w:p>
        </w:tc>
        <w:tc>
          <w:tcPr>
            <w:tcW w:w="4859" w:type="pct"/>
            <w:gridSpan w:val="9"/>
            <w:shd w:val="clear" w:color="auto" w:fill="FFFFFF"/>
            <w:tcMar>
              <w:top w:w="0" w:type="dxa"/>
              <w:left w:w="57" w:type="dxa"/>
              <w:bottom w:w="0" w:type="dxa"/>
              <w:right w:w="57" w:type="dxa"/>
            </w:tcMar>
            <w:vAlign w:val="center"/>
            <w:hideMark/>
          </w:tcPr>
          <w:p w14:paraId="46EE9A24" w14:textId="77777777" w:rsidR="00C83831" w:rsidRPr="00C40776" w:rsidRDefault="00C83831" w:rsidP="00C83831">
            <w:pPr>
              <w:pStyle w:val="a6"/>
              <w:widowControl w:val="0"/>
              <w:spacing w:before="60" w:after="60"/>
              <w:ind w:right="79" w:firstLine="0"/>
              <w:rPr>
                <w:rFonts w:eastAsiaTheme="minorEastAsia"/>
                <w:lang w:val="uz-Cyrl-UZ"/>
              </w:rPr>
            </w:pPr>
            <w:r w:rsidRPr="00C40776">
              <w:rPr>
                <w:rFonts w:eastAsiaTheme="minorEastAsia"/>
                <w:lang w:val="uz-Cyrl-UZ"/>
              </w:rPr>
              <w:t>Умумий йиғилиш томонидан қабул қилинган қарорларнинг тўлиқ баёни:</w:t>
            </w:r>
          </w:p>
        </w:tc>
      </w:tr>
      <w:tr w:rsidR="00C83831" w:rsidRPr="00C40776" w14:paraId="06839C50" w14:textId="77777777" w:rsidTr="00D92695">
        <w:trPr>
          <w:cantSplit/>
          <w:trHeight w:val="574"/>
        </w:trPr>
        <w:tc>
          <w:tcPr>
            <w:tcW w:w="141" w:type="pct"/>
            <w:vMerge/>
            <w:vAlign w:val="center"/>
          </w:tcPr>
          <w:p w14:paraId="50CECD88"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28AFB7B2" w14:textId="2A66F702" w:rsidR="00C83831" w:rsidRPr="00C40776" w:rsidRDefault="009D5376" w:rsidP="00D92695">
            <w:pPr>
              <w:pStyle w:val="a4"/>
              <w:spacing w:before="60" w:beforeAutospacing="0" w:after="60" w:afterAutospacing="0"/>
              <w:jc w:val="center"/>
              <w:rPr>
                <w:rFonts w:eastAsiaTheme="minorEastAsia"/>
                <w:sz w:val="22"/>
                <w:szCs w:val="22"/>
              </w:rPr>
            </w:pPr>
            <w:r w:rsidRPr="00C40776">
              <w:rPr>
                <w:rFonts w:eastAsiaTheme="minorEastAsia"/>
                <w:sz w:val="22"/>
                <w:szCs w:val="22"/>
              </w:rPr>
              <w:t>1</w:t>
            </w:r>
            <w:r w:rsidR="00C83831" w:rsidRPr="00C40776">
              <w:rPr>
                <w:rFonts w:eastAsiaTheme="minorEastAsia"/>
                <w:sz w:val="22"/>
                <w:szCs w:val="22"/>
              </w:rPr>
              <w:t>.</w:t>
            </w:r>
          </w:p>
        </w:tc>
        <w:tc>
          <w:tcPr>
            <w:tcW w:w="4620" w:type="pct"/>
            <w:gridSpan w:val="8"/>
            <w:shd w:val="clear" w:color="auto" w:fill="FFFFFF"/>
            <w:tcMar>
              <w:top w:w="0" w:type="dxa"/>
              <w:left w:w="57" w:type="dxa"/>
              <w:bottom w:w="0" w:type="dxa"/>
              <w:right w:w="57" w:type="dxa"/>
            </w:tcMar>
            <w:vAlign w:val="center"/>
          </w:tcPr>
          <w:p w14:paraId="7826E09B" w14:textId="60AAB786" w:rsidR="00C83831" w:rsidRPr="00C40776" w:rsidRDefault="00916BAB" w:rsidP="00D92695">
            <w:pPr>
              <w:shd w:val="clear" w:color="auto" w:fill="FFFFFF"/>
              <w:spacing w:before="60" w:after="60"/>
              <w:jc w:val="both"/>
              <w:rPr>
                <w:bCs/>
                <w:iCs/>
                <w:sz w:val="22"/>
                <w:szCs w:val="22"/>
                <w:lang w:val="uz-Cyrl-UZ"/>
              </w:rPr>
            </w:pPr>
            <w:r w:rsidRPr="00C40776">
              <w:rPr>
                <w:bCs/>
                <w:iCs/>
                <w:sz w:val="22"/>
                <w:szCs w:val="22"/>
                <w:lang w:val="uz-Cyrl-UZ"/>
              </w:rPr>
              <w:t>“Микрокредитбанк” акциядорлик-тижорат банки Акциядорларининг навбатдан ташқари  умумий йиғилиши регламенти тасдиқлансин.</w:t>
            </w:r>
          </w:p>
        </w:tc>
      </w:tr>
      <w:tr w:rsidR="00C83831" w:rsidRPr="00C40776" w14:paraId="76D9149A" w14:textId="77777777" w:rsidTr="009467A5">
        <w:trPr>
          <w:cantSplit/>
        </w:trPr>
        <w:tc>
          <w:tcPr>
            <w:tcW w:w="141" w:type="pct"/>
            <w:vMerge/>
            <w:vAlign w:val="center"/>
          </w:tcPr>
          <w:p w14:paraId="3A0BC0B4"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6FEC9660" w14:textId="7A336FAE" w:rsidR="00C83831" w:rsidRPr="00C40776" w:rsidRDefault="009D5376" w:rsidP="00D92695">
            <w:pPr>
              <w:pStyle w:val="a4"/>
              <w:spacing w:before="60" w:beforeAutospacing="0" w:after="60" w:afterAutospacing="0"/>
              <w:jc w:val="center"/>
              <w:rPr>
                <w:rFonts w:eastAsiaTheme="minorEastAsia"/>
                <w:sz w:val="22"/>
                <w:szCs w:val="22"/>
              </w:rPr>
            </w:pPr>
            <w:r w:rsidRPr="00C40776">
              <w:rPr>
                <w:rFonts w:eastAsiaTheme="minorEastAsia"/>
                <w:sz w:val="22"/>
                <w:szCs w:val="22"/>
              </w:rPr>
              <w:t>2</w:t>
            </w:r>
            <w:r w:rsidR="00C83831" w:rsidRPr="00C40776">
              <w:rPr>
                <w:rFonts w:eastAsiaTheme="minorEastAsia"/>
                <w:sz w:val="22"/>
                <w:szCs w:val="22"/>
              </w:rPr>
              <w:t>.</w:t>
            </w:r>
          </w:p>
        </w:tc>
        <w:tc>
          <w:tcPr>
            <w:tcW w:w="4620" w:type="pct"/>
            <w:gridSpan w:val="8"/>
            <w:shd w:val="clear" w:color="auto" w:fill="FFFFFF"/>
            <w:tcMar>
              <w:top w:w="0" w:type="dxa"/>
              <w:left w:w="57" w:type="dxa"/>
              <w:bottom w:w="0" w:type="dxa"/>
              <w:right w:w="57" w:type="dxa"/>
            </w:tcMar>
            <w:vAlign w:val="center"/>
          </w:tcPr>
          <w:p w14:paraId="6251CAAC" w14:textId="18178E7F" w:rsidR="00C83831" w:rsidRPr="00C40776" w:rsidRDefault="00916BAB" w:rsidP="00D92695">
            <w:pPr>
              <w:shd w:val="clear" w:color="auto" w:fill="FFFFFF"/>
              <w:tabs>
                <w:tab w:val="left" w:pos="0"/>
              </w:tabs>
              <w:spacing w:before="60" w:after="60"/>
              <w:jc w:val="both"/>
              <w:rPr>
                <w:rFonts w:eastAsiaTheme="minorEastAsia"/>
                <w:iCs/>
                <w:sz w:val="22"/>
                <w:szCs w:val="22"/>
              </w:rPr>
            </w:pPr>
            <w:r w:rsidRPr="00C40776">
              <w:rPr>
                <w:bCs/>
                <w:iCs/>
                <w:sz w:val="22"/>
                <w:szCs w:val="22"/>
                <w:lang w:val="uz-Cyrl-UZ"/>
              </w:rPr>
              <w:t>Ўзбекистон Республикаси Президентининг 2021 йил 14 июндаги ПҚ–5146-сон “Паррандачиликни ривожлантириш ва тармоқ озуқа базасини мустаҳкамлашга қаратилган қўшимча чора-тадбирлар тўғрисида”ги қарорига асосан Тикланиш ва тараққиёт жамғармасининг маблағлари ҳисобидан паррандачилик лойиҳаларини молиялаштириш учун Банк устав капиталини оширишга йўналтириладиган 15 миллион АҚШ доллари миқдоридаги маблағ эвазига Ўзбекистон Республикаси Тикланиш ва тараққиёт жамғармаси ва “Микрокредитбанк” акциядорлик-тижорат банки ўртасида тузиладиган қўшимча чиқариладиган Банк акциялари бўйича олди-сотди битими маъқуллансин</w:t>
            </w:r>
            <w:r w:rsidRPr="00C40776">
              <w:rPr>
                <w:bCs/>
                <w:iCs/>
                <w:sz w:val="22"/>
                <w:szCs w:val="22"/>
              </w:rPr>
              <w:t>.</w:t>
            </w:r>
          </w:p>
        </w:tc>
      </w:tr>
      <w:tr w:rsidR="00C83831" w:rsidRPr="00C40776" w14:paraId="32CACA9A" w14:textId="77777777" w:rsidTr="009467A5">
        <w:trPr>
          <w:cantSplit/>
          <w:trHeight w:val="555"/>
        </w:trPr>
        <w:tc>
          <w:tcPr>
            <w:tcW w:w="141" w:type="pct"/>
            <w:vMerge/>
            <w:vAlign w:val="center"/>
          </w:tcPr>
          <w:p w14:paraId="12B40FB5"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20CB5BE3" w14:textId="02E89180" w:rsidR="00C83831" w:rsidRPr="00C40776" w:rsidRDefault="009D5376" w:rsidP="00D92695">
            <w:pPr>
              <w:pStyle w:val="a4"/>
              <w:spacing w:before="60" w:beforeAutospacing="0" w:after="60" w:afterAutospacing="0"/>
              <w:jc w:val="center"/>
              <w:rPr>
                <w:rFonts w:eastAsiaTheme="minorEastAsia"/>
                <w:sz w:val="22"/>
                <w:szCs w:val="22"/>
              </w:rPr>
            </w:pPr>
            <w:r w:rsidRPr="00C40776">
              <w:rPr>
                <w:rFonts w:eastAsiaTheme="minorEastAsia"/>
                <w:sz w:val="22"/>
                <w:szCs w:val="22"/>
              </w:rPr>
              <w:t>3</w:t>
            </w:r>
            <w:r w:rsidR="00C83831" w:rsidRPr="00C40776">
              <w:rPr>
                <w:rFonts w:eastAsiaTheme="minorEastAsia"/>
                <w:sz w:val="22"/>
                <w:szCs w:val="22"/>
              </w:rPr>
              <w:t>.</w:t>
            </w:r>
          </w:p>
        </w:tc>
        <w:tc>
          <w:tcPr>
            <w:tcW w:w="4620" w:type="pct"/>
            <w:gridSpan w:val="8"/>
            <w:shd w:val="clear" w:color="auto" w:fill="FFFFFF"/>
            <w:tcMar>
              <w:top w:w="0" w:type="dxa"/>
              <w:left w:w="57" w:type="dxa"/>
              <w:bottom w:w="0" w:type="dxa"/>
              <w:right w:w="57" w:type="dxa"/>
            </w:tcMar>
            <w:vAlign w:val="center"/>
          </w:tcPr>
          <w:p w14:paraId="38630DD8" w14:textId="34E44DB1" w:rsidR="00916BAB" w:rsidRPr="00C40776" w:rsidRDefault="00916BAB" w:rsidP="00D92695">
            <w:pPr>
              <w:tabs>
                <w:tab w:val="left" w:pos="212"/>
              </w:tabs>
              <w:spacing w:before="60" w:after="60"/>
              <w:jc w:val="both"/>
              <w:rPr>
                <w:bCs/>
                <w:iCs/>
                <w:sz w:val="22"/>
                <w:szCs w:val="22"/>
                <w:lang w:val="uz-Cyrl-UZ"/>
              </w:rPr>
            </w:pPr>
            <w:r w:rsidRPr="00C40776">
              <w:rPr>
                <w:bCs/>
                <w:iCs/>
                <w:sz w:val="22"/>
                <w:szCs w:val="22"/>
                <w:lang w:val="uz-Cyrl-UZ"/>
              </w:rPr>
              <w:t>“Микрокредитбанк” акциядорлик-тижорат банки устав капиталининг миқдори номинал қиймати 1068 (бир минг олтмиш саккиз) сўм бўлган 148 539 325 (бир юз қирқ саккиз миллион беш юз ўттиз тўққиз минг уч юз йигирма беш) дона умумий қиймати 158 639 999 100 (бир юз эллик саккиз миллиард олти юз ўттиз тўққиз миллион тўққиз юз тўқсон тўққиз минг юз) сўмлик эгасининг номи ёзилган оддий ҳужжатсиз шаклдаги қўшимча акцияларни жойлаштириш йўли билан 2 041 728 455 952 (икки триллион қирқ бир миллиард етти юз йигирма саккиз миллион тўрт юз эллик беш минг тўққиз юз эллик икки) сўмдан 2 200 368 455 052 (икки триллион икки юз миллиард уч юз олтмиш саккиз миллион тўрт юз эллик беш минг эллик икки) сўмга етказилсин.</w:t>
            </w:r>
          </w:p>
          <w:p w14:paraId="3490D1BB" w14:textId="4B16EADD" w:rsidR="00C83831" w:rsidRPr="00C40776" w:rsidRDefault="00916BAB" w:rsidP="00D92695">
            <w:pPr>
              <w:shd w:val="clear" w:color="auto" w:fill="FFFFFF"/>
              <w:tabs>
                <w:tab w:val="left" w:pos="0"/>
              </w:tabs>
              <w:spacing w:before="60" w:after="60"/>
              <w:jc w:val="both"/>
              <w:rPr>
                <w:rFonts w:eastAsiaTheme="minorEastAsia"/>
                <w:sz w:val="22"/>
                <w:szCs w:val="22"/>
                <w:lang w:val="uz-Cyrl-UZ"/>
              </w:rPr>
            </w:pPr>
            <w:r w:rsidRPr="00C40776">
              <w:rPr>
                <w:bCs/>
                <w:iCs/>
                <w:sz w:val="22"/>
                <w:szCs w:val="22"/>
                <w:lang w:val="uz-Cyrl-UZ"/>
              </w:rPr>
              <w:t>“Микрокредитбанк” акциядорлик-тижорат банкининг номинал қиймати 1068 (бир минг олтмиш саккиз) сўм бўлган 148 539 325 (бир юз қирқ саккиз миллион беш юз ўттиз тўққиз минг уч юз йигирма беш) дона умумий қиймати 158 639 999 100 (бир юз эллик саккиз миллиард олти юз ўттиз тўққиз миллион тўққиз юз тўқсон тўққиз минг юз) сўмлик эгасининг номи ёзилган оддий ҳужжатсиз шаклдаги қўшимча акциялари ёпиқ обуна орқали муомалага чиқарилсин.</w:t>
            </w:r>
          </w:p>
        </w:tc>
      </w:tr>
      <w:tr w:rsidR="00C83831" w:rsidRPr="00C40776" w14:paraId="611487C1" w14:textId="77777777" w:rsidTr="009467A5">
        <w:trPr>
          <w:cantSplit/>
          <w:trHeight w:val="888"/>
        </w:trPr>
        <w:tc>
          <w:tcPr>
            <w:tcW w:w="141" w:type="pct"/>
            <w:vMerge/>
            <w:vAlign w:val="center"/>
          </w:tcPr>
          <w:p w14:paraId="5497E47A"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6224FBDA" w14:textId="5C9475D4" w:rsidR="00C83831" w:rsidRPr="00C40776" w:rsidRDefault="009D5376" w:rsidP="00D92695">
            <w:pPr>
              <w:pStyle w:val="a4"/>
              <w:spacing w:before="60" w:beforeAutospacing="0" w:after="60" w:afterAutospacing="0"/>
              <w:jc w:val="center"/>
              <w:rPr>
                <w:rFonts w:eastAsiaTheme="minorEastAsia"/>
                <w:sz w:val="22"/>
                <w:szCs w:val="22"/>
                <w:lang w:val="uz-Cyrl-UZ"/>
              </w:rPr>
            </w:pPr>
            <w:r w:rsidRPr="00C40776">
              <w:rPr>
                <w:rFonts w:eastAsiaTheme="minorEastAsia"/>
                <w:sz w:val="22"/>
                <w:szCs w:val="22"/>
                <w:lang w:val="uz-Cyrl-UZ"/>
              </w:rPr>
              <w:t>4</w:t>
            </w:r>
            <w:r w:rsidR="00C83831" w:rsidRPr="00C40776">
              <w:rPr>
                <w:rFonts w:eastAsiaTheme="minorEastAsia"/>
                <w:sz w:val="22"/>
                <w:szCs w:val="22"/>
                <w:lang w:val="uz-Cyrl-UZ"/>
              </w:rPr>
              <w:t>.</w:t>
            </w:r>
          </w:p>
        </w:tc>
        <w:tc>
          <w:tcPr>
            <w:tcW w:w="4620" w:type="pct"/>
            <w:gridSpan w:val="8"/>
            <w:shd w:val="clear" w:color="auto" w:fill="FFFFFF"/>
            <w:tcMar>
              <w:top w:w="0" w:type="dxa"/>
              <w:left w:w="57" w:type="dxa"/>
              <w:bottom w:w="0" w:type="dxa"/>
              <w:right w:w="57" w:type="dxa"/>
            </w:tcMar>
            <w:vAlign w:val="center"/>
          </w:tcPr>
          <w:p w14:paraId="3FDECABD" w14:textId="0A6317EF" w:rsidR="00C83831" w:rsidRPr="00C40776" w:rsidRDefault="00916BAB" w:rsidP="00D92695">
            <w:pPr>
              <w:spacing w:before="60" w:after="60"/>
              <w:jc w:val="both"/>
              <w:rPr>
                <w:bCs/>
                <w:iCs/>
                <w:sz w:val="22"/>
                <w:szCs w:val="22"/>
                <w:lang w:val="uz-Cyrl-UZ"/>
              </w:rPr>
            </w:pPr>
            <w:r w:rsidRPr="00C40776">
              <w:rPr>
                <w:bCs/>
                <w:iCs/>
                <w:sz w:val="22"/>
                <w:szCs w:val="22"/>
                <w:lang w:val="uz-Cyrl-UZ"/>
              </w:rPr>
              <w:t xml:space="preserve">“Микрокредитбанк” акциядорлик-тижорат банки томонидан қўшимча чиқариладиган номинал қиймати 1068 (бир минг олтмиш саккиз) сўмлик 148 539 325 (бир юз қирқ саккиз миллион беш юз ўттиз тўққиз минг уч юз йигирма беш) дона умумий қиймати 158 639 999 100 (бир юз эллик саккиз миллиард олти юз ўттиз тўққиз миллион тўққиз юз тўқсон тўққиз минг юз) сўм бўлган, эгасининг номи ёзилган, ҳужжатсиз шаклдаги, оддий акциялари жойлаштирилаётганда Банк акциядорларининг имтиёзли олиш ҳуқуқини қўлланилмаслиги тасдиқлансин. </w:t>
            </w:r>
          </w:p>
        </w:tc>
      </w:tr>
      <w:tr w:rsidR="00C83831" w:rsidRPr="00C40776" w14:paraId="76127A03" w14:textId="77777777" w:rsidTr="009467A5">
        <w:trPr>
          <w:cantSplit/>
          <w:trHeight w:val="888"/>
        </w:trPr>
        <w:tc>
          <w:tcPr>
            <w:tcW w:w="141" w:type="pct"/>
            <w:vMerge/>
            <w:vAlign w:val="center"/>
          </w:tcPr>
          <w:p w14:paraId="589AA605"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3FE00447" w14:textId="122E8110" w:rsidR="00C83831" w:rsidRPr="00C40776" w:rsidRDefault="009D5376" w:rsidP="00D92695">
            <w:pPr>
              <w:pStyle w:val="a4"/>
              <w:spacing w:before="60" w:beforeAutospacing="0" w:after="60" w:afterAutospacing="0"/>
              <w:jc w:val="center"/>
              <w:rPr>
                <w:rFonts w:eastAsiaTheme="minorEastAsia"/>
                <w:sz w:val="22"/>
                <w:szCs w:val="22"/>
                <w:lang w:val="uz-Cyrl-UZ"/>
              </w:rPr>
            </w:pPr>
            <w:r w:rsidRPr="00C40776">
              <w:rPr>
                <w:rFonts w:eastAsiaTheme="minorEastAsia"/>
                <w:sz w:val="22"/>
                <w:szCs w:val="22"/>
                <w:lang w:val="uz-Cyrl-UZ"/>
              </w:rPr>
              <w:t>5.1</w:t>
            </w:r>
            <w:r w:rsidR="00C83831" w:rsidRPr="00C40776">
              <w:rPr>
                <w:rFonts w:eastAsiaTheme="minorEastAsia"/>
                <w:sz w:val="22"/>
                <w:szCs w:val="22"/>
                <w:lang w:val="uz-Cyrl-UZ"/>
              </w:rPr>
              <w:t>.</w:t>
            </w:r>
          </w:p>
        </w:tc>
        <w:tc>
          <w:tcPr>
            <w:tcW w:w="4620" w:type="pct"/>
            <w:gridSpan w:val="8"/>
            <w:shd w:val="clear" w:color="auto" w:fill="FFFFFF"/>
            <w:tcMar>
              <w:top w:w="0" w:type="dxa"/>
              <w:left w:w="57" w:type="dxa"/>
              <w:bottom w:w="0" w:type="dxa"/>
              <w:right w:w="57" w:type="dxa"/>
            </w:tcMar>
            <w:vAlign w:val="center"/>
          </w:tcPr>
          <w:p w14:paraId="727BA31D" w14:textId="77777777" w:rsidR="00C83831" w:rsidRPr="00C40776" w:rsidRDefault="00916BAB" w:rsidP="00D92695">
            <w:pPr>
              <w:tabs>
                <w:tab w:val="left" w:pos="459"/>
                <w:tab w:val="left" w:pos="709"/>
              </w:tabs>
              <w:spacing w:before="60" w:after="60"/>
              <w:jc w:val="both"/>
              <w:rPr>
                <w:bCs/>
                <w:iCs/>
                <w:sz w:val="22"/>
                <w:szCs w:val="22"/>
                <w:lang w:val="uz-Cyrl-UZ"/>
              </w:rPr>
            </w:pPr>
            <w:r w:rsidRPr="00C40776">
              <w:rPr>
                <w:bCs/>
                <w:iCs/>
                <w:sz w:val="22"/>
                <w:szCs w:val="22"/>
                <w:lang w:val="uz-Cyrl-UZ"/>
              </w:rPr>
              <w:t xml:space="preserve">“Микрокредитбанк” акциядорлик-тижорат банкининг номинал қиймати 1068 (бир минг олтмиш саккиз) сўм бўлган 148 539 325 (бир юз қирқ саккиз миллион беш юз ўттиз тўққиз минг уч юз йигирма беш) дона умумий қиймати 158 639 999 100 (бир юз эллик саккиз миллиард олти юз ўттиз тўққиз миллион тўққиз юз тўқсон тўққиз минг юз) сўмлик эгасининг номи ёзилган оддий ҳужжатсиз шаклдаги қўшимча чиқарилаётган акцияларининг жойлаштириш тартиби ва муомалага киритиш шартлари қуйидагича белгилансин </w:t>
            </w:r>
            <w:r w:rsidRPr="00C40776">
              <w:rPr>
                <w:b/>
                <w:i/>
                <w:sz w:val="22"/>
                <w:szCs w:val="22"/>
                <w:lang w:val="uz-Cyrl-UZ"/>
              </w:rPr>
              <w:t>(имтиёзли олиш ҳуқуқи кўзда тутилмаган ҳолда</w:t>
            </w:r>
            <w:r w:rsidRPr="00C40776">
              <w:rPr>
                <w:bCs/>
                <w:i/>
                <w:sz w:val="22"/>
                <w:szCs w:val="22"/>
                <w:lang w:val="uz-Cyrl-UZ"/>
              </w:rPr>
              <w:t>)</w:t>
            </w:r>
            <w:r w:rsidRPr="00C40776">
              <w:rPr>
                <w:bCs/>
                <w:iCs/>
                <w:sz w:val="22"/>
                <w:szCs w:val="22"/>
                <w:lang w:val="uz-Cyrl-UZ"/>
              </w:rPr>
              <w:t>:</w:t>
            </w:r>
          </w:p>
          <w:p w14:paraId="0C2D92D0" w14:textId="77777777" w:rsidR="000F6BB5" w:rsidRPr="00C40776" w:rsidRDefault="000F6BB5" w:rsidP="00D92695">
            <w:pPr>
              <w:tabs>
                <w:tab w:val="left" w:pos="459"/>
                <w:tab w:val="left" w:pos="709"/>
              </w:tabs>
              <w:spacing w:before="60" w:after="60"/>
              <w:jc w:val="both"/>
              <w:rPr>
                <w:bCs/>
                <w:iCs/>
                <w:sz w:val="22"/>
                <w:szCs w:val="22"/>
                <w:lang w:val="uz-Cyrl-UZ"/>
              </w:rPr>
            </w:pPr>
            <w:r w:rsidRPr="00C40776">
              <w:rPr>
                <w:bCs/>
                <w:iCs/>
                <w:sz w:val="22"/>
                <w:szCs w:val="22"/>
                <w:lang w:val="uz-Cyrl-UZ"/>
              </w:rPr>
              <w:t>1) Қўшимча чиқарилаётган акциялар қуйидаги тартибда юридик шахсга ёпиқ обуна усули билан жойлаштирилади:</w:t>
            </w:r>
          </w:p>
          <w:tbl>
            <w:tblPr>
              <w:tblW w:w="891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855"/>
              <w:gridCol w:w="3411"/>
            </w:tblGrid>
            <w:tr w:rsidR="000F6BB5" w:rsidRPr="00C40776" w14:paraId="043E3122" w14:textId="77777777" w:rsidTr="000F6BB5">
              <w:trPr>
                <w:trHeight w:val="301"/>
              </w:trPr>
              <w:tc>
                <w:tcPr>
                  <w:tcW w:w="647" w:type="dxa"/>
                  <w:shd w:val="clear" w:color="auto" w:fill="auto"/>
                  <w:vAlign w:val="center"/>
                  <w:hideMark/>
                </w:tcPr>
                <w:p w14:paraId="4B65F207" w14:textId="77777777" w:rsidR="000F6BB5" w:rsidRPr="00C40776" w:rsidRDefault="000F6BB5" w:rsidP="00C40776">
                  <w:pPr>
                    <w:pStyle w:val="a6"/>
                    <w:framePr w:hSpace="180" w:wrap="around" w:vAnchor="page" w:hAnchor="margin" w:xAlign="center" w:y="565"/>
                    <w:widowControl w:val="0"/>
                    <w:tabs>
                      <w:tab w:val="left" w:pos="497"/>
                    </w:tabs>
                    <w:spacing w:before="60" w:after="60"/>
                    <w:ind w:firstLine="0"/>
                    <w:jc w:val="center"/>
                    <w:rPr>
                      <w:b/>
                      <w:bCs/>
                      <w:lang w:val="uz-Cyrl-UZ"/>
                    </w:rPr>
                  </w:pPr>
                  <w:r w:rsidRPr="00C40776">
                    <w:rPr>
                      <w:b/>
                      <w:bCs/>
                      <w:lang w:val="uz-Cyrl-UZ"/>
                    </w:rPr>
                    <w:lastRenderedPageBreak/>
                    <w:t>Т/р</w:t>
                  </w:r>
                </w:p>
              </w:tc>
              <w:tc>
                <w:tcPr>
                  <w:tcW w:w="4855" w:type="dxa"/>
                  <w:shd w:val="clear" w:color="auto" w:fill="auto"/>
                  <w:vAlign w:val="center"/>
                  <w:hideMark/>
                </w:tcPr>
                <w:p w14:paraId="2102E6CA" w14:textId="77777777" w:rsidR="000F6BB5" w:rsidRPr="00C40776" w:rsidRDefault="000F6BB5" w:rsidP="00C40776">
                  <w:pPr>
                    <w:pStyle w:val="a6"/>
                    <w:framePr w:hSpace="180" w:wrap="around" w:vAnchor="page" w:hAnchor="margin" w:xAlign="center" w:y="565"/>
                    <w:widowControl w:val="0"/>
                    <w:tabs>
                      <w:tab w:val="left" w:pos="497"/>
                    </w:tabs>
                    <w:spacing w:before="60" w:after="60"/>
                    <w:ind w:firstLine="0"/>
                    <w:jc w:val="center"/>
                    <w:rPr>
                      <w:b/>
                      <w:bCs/>
                      <w:lang w:val="uz-Cyrl-UZ"/>
                    </w:rPr>
                  </w:pPr>
                  <w:r w:rsidRPr="00C40776">
                    <w:rPr>
                      <w:b/>
                      <w:bCs/>
                      <w:lang w:val="uz-Cyrl-UZ"/>
                    </w:rPr>
                    <w:t>Юридик шахс номи</w:t>
                  </w:r>
                </w:p>
              </w:tc>
              <w:tc>
                <w:tcPr>
                  <w:tcW w:w="3411" w:type="dxa"/>
                  <w:shd w:val="clear" w:color="auto" w:fill="auto"/>
                  <w:vAlign w:val="center"/>
                  <w:hideMark/>
                </w:tcPr>
                <w:p w14:paraId="075C8A9C" w14:textId="77777777" w:rsidR="000F6BB5" w:rsidRPr="00C40776" w:rsidRDefault="000F6BB5" w:rsidP="00C40776">
                  <w:pPr>
                    <w:pStyle w:val="a6"/>
                    <w:framePr w:hSpace="180" w:wrap="around" w:vAnchor="page" w:hAnchor="margin" w:xAlign="center" w:y="565"/>
                    <w:widowControl w:val="0"/>
                    <w:tabs>
                      <w:tab w:val="left" w:pos="497"/>
                    </w:tabs>
                    <w:spacing w:before="60" w:after="60"/>
                    <w:ind w:firstLine="0"/>
                    <w:jc w:val="center"/>
                    <w:rPr>
                      <w:b/>
                      <w:bCs/>
                      <w:lang w:val="uz-Cyrl-UZ"/>
                    </w:rPr>
                  </w:pPr>
                  <w:r w:rsidRPr="00C40776">
                    <w:rPr>
                      <w:b/>
                      <w:bCs/>
                      <w:lang w:val="uz-Cyrl-UZ"/>
                    </w:rPr>
                    <w:t>Жойлаштириладиган акциялар сони (дона)</w:t>
                  </w:r>
                </w:p>
              </w:tc>
            </w:tr>
            <w:tr w:rsidR="000F6BB5" w:rsidRPr="00C40776" w14:paraId="4A8F7000" w14:textId="77777777" w:rsidTr="000F6BB5">
              <w:trPr>
                <w:trHeight w:val="301"/>
              </w:trPr>
              <w:tc>
                <w:tcPr>
                  <w:tcW w:w="647" w:type="dxa"/>
                  <w:shd w:val="clear" w:color="auto" w:fill="auto"/>
                  <w:vAlign w:val="center"/>
                  <w:hideMark/>
                </w:tcPr>
                <w:p w14:paraId="60EF8A24" w14:textId="77777777" w:rsidR="000F6BB5" w:rsidRPr="00C40776" w:rsidRDefault="000F6BB5" w:rsidP="00C40776">
                  <w:pPr>
                    <w:pStyle w:val="a6"/>
                    <w:framePr w:hSpace="180" w:wrap="around" w:vAnchor="page" w:hAnchor="margin" w:xAlign="center" w:y="565"/>
                    <w:widowControl w:val="0"/>
                    <w:tabs>
                      <w:tab w:val="left" w:pos="497"/>
                    </w:tabs>
                    <w:spacing w:before="60" w:after="60"/>
                    <w:ind w:firstLine="0"/>
                    <w:jc w:val="center"/>
                    <w:rPr>
                      <w:lang w:val="uz-Cyrl-UZ"/>
                    </w:rPr>
                  </w:pPr>
                  <w:r w:rsidRPr="00C40776">
                    <w:rPr>
                      <w:lang w:val="uz-Cyrl-UZ"/>
                    </w:rPr>
                    <w:t>1</w:t>
                  </w:r>
                </w:p>
              </w:tc>
              <w:tc>
                <w:tcPr>
                  <w:tcW w:w="4855" w:type="dxa"/>
                  <w:shd w:val="clear" w:color="auto" w:fill="auto"/>
                  <w:vAlign w:val="center"/>
                  <w:hideMark/>
                </w:tcPr>
                <w:p w14:paraId="60936809" w14:textId="77777777" w:rsidR="000F6BB5" w:rsidRPr="00C40776" w:rsidRDefault="000F6BB5" w:rsidP="00C40776">
                  <w:pPr>
                    <w:pStyle w:val="a6"/>
                    <w:framePr w:hSpace="180" w:wrap="around" w:vAnchor="page" w:hAnchor="margin" w:xAlign="center" w:y="565"/>
                    <w:widowControl w:val="0"/>
                    <w:tabs>
                      <w:tab w:val="left" w:pos="993"/>
                    </w:tabs>
                    <w:spacing w:before="60" w:after="60"/>
                    <w:ind w:firstLine="0"/>
                    <w:jc w:val="left"/>
                    <w:rPr>
                      <w:lang w:val="uz-Cyrl-UZ"/>
                    </w:rPr>
                  </w:pPr>
                  <w:r w:rsidRPr="00C40776">
                    <w:rPr>
                      <w:bCs/>
                      <w:lang w:val="uz-Cyrl-UZ"/>
                    </w:rPr>
                    <w:t>Ўзбекистон Республикаси Тикланиш ва тараққиёт жамғармаси</w:t>
                  </w:r>
                  <w:r w:rsidRPr="00C40776">
                    <w:rPr>
                      <w:lang w:val="uz-Cyrl-UZ"/>
                    </w:rPr>
                    <w:t xml:space="preserve"> </w:t>
                  </w:r>
                </w:p>
              </w:tc>
              <w:tc>
                <w:tcPr>
                  <w:tcW w:w="3411" w:type="dxa"/>
                  <w:shd w:val="clear" w:color="auto" w:fill="auto"/>
                  <w:vAlign w:val="center"/>
                  <w:hideMark/>
                </w:tcPr>
                <w:p w14:paraId="120AFCC3" w14:textId="77777777" w:rsidR="000F6BB5" w:rsidRPr="00C40776" w:rsidRDefault="000F6BB5" w:rsidP="00C40776">
                  <w:pPr>
                    <w:pStyle w:val="a6"/>
                    <w:framePr w:hSpace="180" w:wrap="around" w:vAnchor="page" w:hAnchor="margin" w:xAlign="center" w:y="565"/>
                    <w:widowControl w:val="0"/>
                    <w:tabs>
                      <w:tab w:val="left" w:pos="993"/>
                    </w:tabs>
                    <w:spacing w:before="60" w:after="60"/>
                    <w:ind w:firstLine="0"/>
                    <w:jc w:val="center"/>
                    <w:rPr>
                      <w:lang w:val="uz-Cyrl-UZ"/>
                    </w:rPr>
                  </w:pPr>
                  <w:r w:rsidRPr="00C40776">
                    <w:rPr>
                      <w:bCs/>
                      <w:lang w:val="uz-Cyrl-UZ"/>
                    </w:rPr>
                    <w:t>148 539 325</w:t>
                  </w:r>
                </w:p>
              </w:tc>
            </w:tr>
            <w:tr w:rsidR="000F6BB5" w:rsidRPr="00C40776" w14:paraId="23C67D9D" w14:textId="77777777" w:rsidTr="000F6BB5">
              <w:trPr>
                <w:trHeight w:val="301"/>
              </w:trPr>
              <w:tc>
                <w:tcPr>
                  <w:tcW w:w="647" w:type="dxa"/>
                  <w:shd w:val="clear" w:color="auto" w:fill="auto"/>
                  <w:vAlign w:val="center"/>
                  <w:hideMark/>
                </w:tcPr>
                <w:p w14:paraId="7BC87B73" w14:textId="77777777" w:rsidR="000F6BB5" w:rsidRPr="00C40776" w:rsidRDefault="000F6BB5" w:rsidP="00C40776">
                  <w:pPr>
                    <w:pStyle w:val="a6"/>
                    <w:framePr w:hSpace="180" w:wrap="around" w:vAnchor="page" w:hAnchor="margin" w:xAlign="center" w:y="565"/>
                    <w:widowControl w:val="0"/>
                    <w:tabs>
                      <w:tab w:val="left" w:pos="22"/>
                      <w:tab w:val="left" w:pos="450"/>
                      <w:tab w:val="left" w:pos="993"/>
                    </w:tabs>
                    <w:spacing w:before="60" w:after="60"/>
                    <w:ind w:left="709" w:right="-45"/>
                    <w:jc w:val="center"/>
                    <w:rPr>
                      <w:lang w:val="uz-Cyrl-UZ"/>
                    </w:rPr>
                  </w:pPr>
                </w:p>
              </w:tc>
              <w:tc>
                <w:tcPr>
                  <w:tcW w:w="4855" w:type="dxa"/>
                  <w:shd w:val="clear" w:color="auto" w:fill="auto"/>
                  <w:noWrap/>
                  <w:vAlign w:val="center"/>
                  <w:hideMark/>
                </w:tcPr>
                <w:p w14:paraId="5534E79B" w14:textId="77777777" w:rsidR="000F6BB5" w:rsidRPr="00C40776" w:rsidRDefault="000F6BB5" w:rsidP="00C40776">
                  <w:pPr>
                    <w:pStyle w:val="a6"/>
                    <w:framePr w:hSpace="180" w:wrap="around" w:vAnchor="page" w:hAnchor="margin" w:xAlign="center" w:y="565"/>
                    <w:widowControl w:val="0"/>
                    <w:tabs>
                      <w:tab w:val="left" w:pos="993"/>
                    </w:tabs>
                    <w:spacing w:before="60" w:after="60"/>
                    <w:jc w:val="center"/>
                    <w:rPr>
                      <w:lang w:val="uz-Cyrl-UZ"/>
                    </w:rPr>
                  </w:pPr>
                  <w:r w:rsidRPr="00C40776">
                    <w:rPr>
                      <w:b/>
                      <w:bCs/>
                      <w:lang w:val="uz-Cyrl-UZ"/>
                    </w:rPr>
                    <w:t>Жами</w:t>
                  </w:r>
                </w:p>
              </w:tc>
              <w:tc>
                <w:tcPr>
                  <w:tcW w:w="3411" w:type="dxa"/>
                  <w:shd w:val="clear" w:color="auto" w:fill="auto"/>
                  <w:vAlign w:val="center"/>
                  <w:hideMark/>
                </w:tcPr>
                <w:p w14:paraId="69A616D3" w14:textId="77777777" w:rsidR="000F6BB5" w:rsidRPr="00C40776" w:rsidRDefault="000F6BB5" w:rsidP="00C40776">
                  <w:pPr>
                    <w:pStyle w:val="a6"/>
                    <w:framePr w:hSpace="180" w:wrap="around" w:vAnchor="page" w:hAnchor="margin" w:xAlign="center" w:y="565"/>
                    <w:widowControl w:val="0"/>
                    <w:tabs>
                      <w:tab w:val="left" w:pos="993"/>
                    </w:tabs>
                    <w:spacing w:before="60" w:after="60"/>
                    <w:ind w:firstLine="0"/>
                    <w:jc w:val="center"/>
                    <w:rPr>
                      <w:b/>
                      <w:bCs/>
                      <w:lang w:val="uz-Cyrl-UZ"/>
                    </w:rPr>
                  </w:pPr>
                  <w:r w:rsidRPr="00C40776">
                    <w:rPr>
                      <w:b/>
                      <w:bCs/>
                      <w:lang w:val="uz-Cyrl-UZ"/>
                    </w:rPr>
                    <w:t>148 539 325</w:t>
                  </w:r>
                </w:p>
              </w:tc>
            </w:tr>
          </w:tbl>
          <w:p w14:paraId="10CDA52A"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2) Чиқарилаётган акциялар давлат рўйхатига олинган кундан бошлаб 180 (бир юз саксон) кун давомида жойлаштирилади.</w:t>
            </w:r>
          </w:p>
          <w:p w14:paraId="3C45E76B"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 акцияларни жойлаштиришни бошлаш санаси – қўшимча акциялар чиқарилиши тўғрисидаги қарор давлат рўйхатидан ўтганлиги тўғрисидаги маълумот қонунчиликка мувофиқ эълон қилинган кун ҳисобланади. Агар акцияларни жойлаштиришни бошлаш санаси банк ҳисоб операциялари учун дам олиш кунига тўғри келса, унда акцияларни жойлаштириш кейинги биринчи иш кунида бошланади.</w:t>
            </w:r>
          </w:p>
          <w:p w14:paraId="60CBBF52"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 акцияларни жойлаштиришни тугатиш санаси – ушбу чиқарилишнинг сўнгги акцияси жойлаштирилган кун, бироқ акцияларни жойлаштиришни тугатиш санаси, ушбу акциялар давлат рўйхатига олинган кундан бошлаб 180 (бир юз саксон) кундан ошмаслиги лозим.</w:t>
            </w:r>
          </w:p>
          <w:p w14:paraId="0377A9A0"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3) Чиқарилаётган акциялар ташкиллаштирилмаган (уюшмаган) биржадан ташқари қимматли қоғозлар бозорида тўғридан-тўғри фуқаролик-ҳуқуқий битимлар тузиш орқали қонунчиликда белгиланган тартибда жойлаштирилади.</w:t>
            </w:r>
          </w:p>
          <w:p w14:paraId="20B303C4"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Акциялар жойлаштирилиши жараёнида андеррайтерлар жалб қилиниши кўзда тутилмайди.</w:t>
            </w:r>
          </w:p>
          <w:p w14:paraId="0EA4493A"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4) Акциядорларнинг ушбу чиқарилишдаги жойлаштирилаётган акцияларни олишга бўлган имтиёзли ҳуқуқи кўзда тутилмаган.</w:t>
            </w:r>
          </w:p>
          <w:p w14:paraId="4F99F370"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5) Чиқарилаётган акциялар 1068 (бир минг олтмиш саккиз) сўмдан жойлаштирилади.</w:t>
            </w:r>
          </w:p>
          <w:p w14:paraId="601CE075"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6) Акциялар учун тўловлар Ўзбекистон Республикаси миллий валютасида фақат пул маблағлари билан қонунчиликда белгиланган тартибда амалга оширилади.</w:t>
            </w:r>
          </w:p>
          <w:p w14:paraId="4EDBE15D" w14:textId="77777777"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7) Чиқарилаётган акцияларнинг олтмиш фоиздан кам қисми жойлаштирилганда, ушбу чиқарилиш амалга ошмаган деб ҳисобланади.</w:t>
            </w:r>
          </w:p>
          <w:p w14:paraId="1010F84E" w14:textId="07A38910" w:rsidR="000F6BB5" w:rsidRPr="00C40776" w:rsidRDefault="000F6BB5" w:rsidP="00D92695">
            <w:pPr>
              <w:tabs>
                <w:tab w:val="left" w:pos="459"/>
                <w:tab w:val="left" w:pos="709"/>
              </w:tabs>
              <w:spacing w:before="60" w:after="60"/>
              <w:jc w:val="both"/>
              <w:rPr>
                <w:bCs/>
                <w:iCs/>
                <w:color w:val="000000"/>
                <w:sz w:val="22"/>
                <w:szCs w:val="22"/>
                <w:lang w:val="uz-Cyrl-UZ"/>
              </w:rPr>
            </w:pPr>
            <w:r w:rsidRPr="00C40776">
              <w:rPr>
                <w:bCs/>
                <w:iCs/>
                <w:color w:val="000000"/>
                <w:sz w:val="22"/>
                <w:szCs w:val="22"/>
                <w:lang w:val="uz-Cyrl-UZ"/>
              </w:rPr>
              <w:t>Акциялар учун тўланган маблағлар акциядорнинг аризасида кўрсатилган банклардаги ҳисоб рақамларига ушбу чиқарилиш амалга ошмаган деб топилган кундан бошлаб, 10 (ўн) кун давомида тўлиқ ўтказиб берилади.</w:t>
            </w:r>
          </w:p>
        </w:tc>
      </w:tr>
      <w:tr w:rsidR="00C83831" w:rsidRPr="00C40776" w14:paraId="305C4C79" w14:textId="77777777" w:rsidTr="009467A5">
        <w:trPr>
          <w:cantSplit/>
          <w:trHeight w:val="888"/>
        </w:trPr>
        <w:tc>
          <w:tcPr>
            <w:tcW w:w="141" w:type="pct"/>
            <w:vMerge/>
            <w:vAlign w:val="center"/>
          </w:tcPr>
          <w:p w14:paraId="55F79A8C"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16F0D71C" w14:textId="55B83D21" w:rsidR="00C83831" w:rsidRPr="00C40776" w:rsidRDefault="009D5376" w:rsidP="00D92695">
            <w:pPr>
              <w:pStyle w:val="a4"/>
              <w:spacing w:before="60" w:beforeAutospacing="0" w:after="60" w:afterAutospacing="0"/>
              <w:jc w:val="center"/>
              <w:rPr>
                <w:rFonts w:eastAsiaTheme="minorEastAsia"/>
                <w:sz w:val="22"/>
                <w:szCs w:val="22"/>
                <w:lang w:val="uz-Cyrl-UZ"/>
              </w:rPr>
            </w:pPr>
            <w:r w:rsidRPr="00C40776">
              <w:rPr>
                <w:rFonts w:eastAsiaTheme="minorEastAsia"/>
                <w:sz w:val="22"/>
                <w:szCs w:val="22"/>
                <w:lang w:val="uz-Cyrl-UZ"/>
              </w:rPr>
              <w:t>5.2</w:t>
            </w:r>
            <w:r w:rsidR="00C83831" w:rsidRPr="00C40776">
              <w:rPr>
                <w:rFonts w:eastAsiaTheme="minorEastAsia"/>
                <w:sz w:val="22"/>
                <w:szCs w:val="22"/>
                <w:lang w:val="uz-Cyrl-UZ"/>
              </w:rPr>
              <w:t>.</w:t>
            </w:r>
          </w:p>
        </w:tc>
        <w:tc>
          <w:tcPr>
            <w:tcW w:w="4620" w:type="pct"/>
            <w:gridSpan w:val="8"/>
            <w:shd w:val="clear" w:color="auto" w:fill="FFFFFF"/>
            <w:tcMar>
              <w:top w:w="0" w:type="dxa"/>
              <w:left w:w="57" w:type="dxa"/>
              <w:bottom w:w="0" w:type="dxa"/>
              <w:right w:w="57" w:type="dxa"/>
            </w:tcMar>
            <w:vAlign w:val="center"/>
          </w:tcPr>
          <w:p w14:paraId="30791661" w14:textId="3A334F77" w:rsidR="00C83831" w:rsidRPr="00C40776" w:rsidRDefault="00C53797" w:rsidP="00D92695">
            <w:pPr>
              <w:spacing w:before="60" w:after="60"/>
              <w:jc w:val="both"/>
              <w:rPr>
                <w:sz w:val="22"/>
                <w:szCs w:val="22"/>
                <w:lang w:val="uz-Cyrl-UZ"/>
              </w:rPr>
            </w:pPr>
            <w:r w:rsidRPr="00C40776">
              <w:rPr>
                <w:sz w:val="22"/>
                <w:szCs w:val="22"/>
                <w:lang w:val="uz-Cyrl-UZ"/>
              </w:rPr>
              <w:t xml:space="preserve">Овоз бериш натижалари асосида, Ўзбекистон Республикасининг “Акциядорлик жамиятлари ва акциядорларнинг ҳуқуқларини ҳимоя қилиш тўғрисида”ги Қонуни 60-моддасидаги талаблар, жумладан Акциядорлар умумий йиғилишида овозга қўйилган масала бўйича қарор акциядорларнинг кўпчилик овози билан қабул қилиниши ҳисобга олиниб, Банк Акциядорларининг навбатдан ташқари умумий йиғилиши кун тартибидаги бешинчи масала бўйича овозга қўйилган қарорнинг </w:t>
            </w:r>
            <w:r w:rsidRPr="00C40776">
              <w:rPr>
                <w:sz w:val="22"/>
                <w:szCs w:val="22"/>
                <w:lang w:val="uz-Cyrl-UZ"/>
              </w:rPr>
              <w:br/>
              <w:t xml:space="preserve">5.2-қисми, яъни </w:t>
            </w:r>
            <w:r w:rsidRPr="00C40776">
              <w:rPr>
                <w:bCs/>
                <w:sz w:val="22"/>
                <w:szCs w:val="22"/>
                <w:lang w:val="uz-Cyrl-UZ"/>
              </w:rPr>
              <w:t xml:space="preserve">“Микрокредитбанк” акциядорлик-тижорат банкининг номинал қиймати 1068 (бир минг олтмиш саккиз) сўм бўлган 148 539 325 (бир юз қирқ саккиз миллион беш юз ўттиз тўққиз минг уч юз йигирма беш) дона умумий қиймати 158 639 999 100 (бир юз эллик саккиз миллиард олти юз ўттиз тўққиз миллион тўққиз юз тўқсон тўққиз минг юз) сўмлик эгасининг номи ёзилган оддий ҳужжатсиз шаклдаги қўшимча чиқарилаётган акцияларини </w:t>
            </w:r>
            <w:r w:rsidRPr="00C40776">
              <w:rPr>
                <w:sz w:val="22"/>
                <w:szCs w:val="22"/>
                <w:lang w:val="uz-Cyrl-UZ"/>
              </w:rPr>
              <w:t>имтиёзли олиш ҳуқуқи кўзда тутилган ҳолда</w:t>
            </w:r>
            <w:r w:rsidRPr="00C40776">
              <w:rPr>
                <w:bCs/>
                <w:sz w:val="22"/>
                <w:szCs w:val="22"/>
                <w:lang w:val="uz-Cyrl-UZ"/>
              </w:rPr>
              <w:t xml:space="preserve"> уларнинг жойлаштириш тартиби ва муомалага киритиш шартлари </w:t>
            </w:r>
            <w:r w:rsidRPr="00C40776">
              <w:rPr>
                <w:sz w:val="22"/>
                <w:szCs w:val="22"/>
                <w:lang w:val="uz-Cyrl-UZ"/>
              </w:rPr>
              <w:t xml:space="preserve">бўйича </w:t>
            </w:r>
            <w:r w:rsidRPr="00C40776">
              <w:rPr>
                <w:b/>
                <w:sz w:val="22"/>
                <w:szCs w:val="22"/>
                <w:lang w:val="uz-Cyrl-UZ"/>
              </w:rPr>
              <w:t>қарор қабул қилинмади</w:t>
            </w:r>
            <w:r w:rsidRPr="00C40776">
              <w:rPr>
                <w:sz w:val="22"/>
                <w:szCs w:val="22"/>
                <w:lang w:val="uz-Cyrl-UZ"/>
              </w:rPr>
              <w:t>.</w:t>
            </w:r>
          </w:p>
        </w:tc>
      </w:tr>
      <w:tr w:rsidR="00C83831" w:rsidRPr="00C40776" w14:paraId="6FA28E31" w14:textId="77777777" w:rsidTr="009467A5">
        <w:trPr>
          <w:cantSplit/>
          <w:trHeight w:val="664"/>
        </w:trPr>
        <w:tc>
          <w:tcPr>
            <w:tcW w:w="141" w:type="pct"/>
            <w:vMerge/>
            <w:vAlign w:val="center"/>
          </w:tcPr>
          <w:p w14:paraId="3487418E" w14:textId="77777777" w:rsidR="00C83831" w:rsidRPr="00D92695" w:rsidRDefault="00C83831" w:rsidP="00C83831">
            <w:pPr>
              <w:rPr>
                <w:rFonts w:eastAsia="Calibri"/>
                <w:bCs/>
                <w:sz w:val="22"/>
                <w:szCs w:val="22"/>
                <w:lang w:val="uz-Cyrl-UZ"/>
              </w:rPr>
            </w:pPr>
          </w:p>
        </w:tc>
        <w:tc>
          <w:tcPr>
            <w:tcW w:w="238" w:type="pct"/>
            <w:shd w:val="clear" w:color="auto" w:fill="FFFFFF"/>
            <w:tcMar>
              <w:top w:w="0" w:type="dxa"/>
              <w:left w:w="57" w:type="dxa"/>
              <w:bottom w:w="0" w:type="dxa"/>
              <w:right w:w="57" w:type="dxa"/>
            </w:tcMar>
            <w:vAlign w:val="center"/>
          </w:tcPr>
          <w:p w14:paraId="43EAA540" w14:textId="6A3CBD46" w:rsidR="00C83831" w:rsidRPr="00C40776" w:rsidRDefault="009D5376" w:rsidP="00D92695">
            <w:pPr>
              <w:pStyle w:val="a4"/>
              <w:spacing w:before="60" w:beforeAutospacing="0" w:after="60" w:afterAutospacing="0"/>
              <w:jc w:val="center"/>
              <w:rPr>
                <w:rFonts w:eastAsiaTheme="minorEastAsia"/>
                <w:sz w:val="22"/>
                <w:szCs w:val="22"/>
                <w:lang w:val="uz-Cyrl-UZ"/>
              </w:rPr>
            </w:pPr>
            <w:r w:rsidRPr="00C40776">
              <w:rPr>
                <w:rFonts w:eastAsiaTheme="minorEastAsia"/>
                <w:sz w:val="22"/>
                <w:szCs w:val="22"/>
                <w:lang w:val="uz-Cyrl-UZ"/>
              </w:rPr>
              <w:t>6</w:t>
            </w:r>
            <w:r w:rsidR="00C83831" w:rsidRPr="00C40776">
              <w:rPr>
                <w:rFonts w:eastAsiaTheme="minorEastAsia"/>
                <w:sz w:val="22"/>
                <w:szCs w:val="22"/>
                <w:lang w:val="uz-Cyrl-UZ"/>
              </w:rPr>
              <w:t>.</w:t>
            </w:r>
          </w:p>
        </w:tc>
        <w:tc>
          <w:tcPr>
            <w:tcW w:w="4620" w:type="pct"/>
            <w:gridSpan w:val="8"/>
            <w:shd w:val="clear" w:color="auto" w:fill="FFFFFF"/>
            <w:tcMar>
              <w:top w:w="0" w:type="dxa"/>
              <w:left w:w="57" w:type="dxa"/>
              <w:bottom w:w="0" w:type="dxa"/>
              <w:right w:w="57" w:type="dxa"/>
            </w:tcMar>
            <w:vAlign w:val="center"/>
          </w:tcPr>
          <w:p w14:paraId="7659D4F4" w14:textId="77777777" w:rsidR="00916BAB" w:rsidRPr="00C40776" w:rsidRDefault="00916BAB" w:rsidP="00D92695">
            <w:pPr>
              <w:spacing w:before="60" w:after="60"/>
              <w:jc w:val="both"/>
              <w:rPr>
                <w:bCs/>
                <w:iCs/>
                <w:sz w:val="22"/>
                <w:szCs w:val="22"/>
                <w:lang w:val="uz-Cyrl-UZ"/>
              </w:rPr>
            </w:pPr>
            <w:r w:rsidRPr="00C40776">
              <w:rPr>
                <w:bCs/>
                <w:iCs/>
                <w:sz w:val="22"/>
                <w:szCs w:val="22"/>
                <w:lang w:val="uz-Cyrl-UZ"/>
              </w:rPr>
              <w:t>“Микрокредитбанк” акциядорлик-тижорат банкининг Акциялар қўшимча чиқарилиши тўғрисидаги қарори тасдиқлансин ва уни тасдиқланганлиги бўйича имзолаш ҳуқуқи йиғилиш раисига берилсин.</w:t>
            </w:r>
          </w:p>
          <w:p w14:paraId="1BD258BA" w14:textId="3EC594CE" w:rsidR="00C83831" w:rsidRPr="00C40776" w:rsidRDefault="00916BAB" w:rsidP="00D92695">
            <w:pPr>
              <w:spacing w:before="60" w:after="60"/>
              <w:jc w:val="both"/>
              <w:rPr>
                <w:bCs/>
                <w:iCs/>
                <w:sz w:val="22"/>
                <w:szCs w:val="22"/>
                <w:lang w:val="uz-Cyrl-UZ"/>
              </w:rPr>
            </w:pPr>
            <w:r w:rsidRPr="00C40776">
              <w:rPr>
                <w:bCs/>
                <w:iCs/>
                <w:sz w:val="22"/>
                <w:szCs w:val="22"/>
                <w:lang w:val="uz-Cyrl-UZ"/>
              </w:rPr>
              <w:t>Акциялар чиқарилишини қонунчиликда белгиланган тартибда давлат рўйхатидан ўтказиш Банк Бошқаруви зиммасига юклатилсин.</w:t>
            </w:r>
          </w:p>
        </w:tc>
      </w:tr>
    </w:tbl>
    <w:p w14:paraId="5A0F9DCD" w14:textId="01D32478" w:rsidR="00654DA0" w:rsidRPr="00250FE3" w:rsidRDefault="00F237DD" w:rsidP="00C40776">
      <w:pPr>
        <w:spacing w:before="160"/>
        <w:ind w:firstLine="567"/>
        <w:rPr>
          <w:b/>
          <w:lang w:val="uz-Cyrl-UZ"/>
        </w:rPr>
      </w:pPr>
      <w:r w:rsidRPr="00250FE3">
        <w:rPr>
          <w:b/>
          <w:lang w:val="uz-Cyrl-UZ"/>
        </w:rPr>
        <w:t>Бош</w:t>
      </w:r>
      <w:r w:rsidR="00654DA0" w:rsidRPr="00250FE3">
        <w:rPr>
          <w:b/>
          <w:lang w:val="uz-Cyrl-UZ"/>
        </w:rPr>
        <w:t>қ</w:t>
      </w:r>
      <w:r w:rsidRPr="00250FE3">
        <w:rPr>
          <w:b/>
          <w:lang w:val="uz-Cyrl-UZ"/>
        </w:rPr>
        <w:t>арув раиси</w:t>
      </w:r>
    </w:p>
    <w:p w14:paraId="4F1721D1" w14:textId="44C65D67" w:rsidR="00F237DD" w:rsidRPr="00250FE3" w:rsidRDefault="00F237DD" w:rsidP="009467A5">
      <w:pPr>
        <w:ind w:firstLine="567"/>
        <w:rPr>
          <w:b/>
          <w:lang w:val="uz-Cyrl-UZ"/>
        </w:rPr>
      </w:pPr>
      <w:r w:rsidRPr="00250FE3">
        <w:rPr>
          <w:b/>
          <w:lang w:val="uz-Cyrl-UZ"/>
        </w:rPr>
        <w:t xml:space="preserve">ўринбосари </w:t>
      </w:r>
      <w:r w:rsidRPr="00250FE3">
        <w:rPr>
          <w:b/>
          <w:lang w:val="uz-Cyrl-UZ"/>
        </w:rPr>
        <w:tab/>
      </w:r>
      <w:r w:rsidR="00654DA0" w:rsidRPr="00250FE3">
        <w:rPr>
          <w:b/>
          <w:lang w:val="uz-Cyrl-UZ"/>
        </w:rPr>
        <w:tab/>
      </w:r>
      <w:r w:rsidR="0006638F" w:rsidRPr="00250FE3">
        <w:rPr>
          <w:b/>
          <w:lang w:val="uz-Cyrl-UZ"/>
        </w:rPr>
        <w:tab/>
      </w:r>
      <w:r w:rsidR="0006638F" w:rsidRPr="00250FE3">
        <w:rPr>
          <w:b/>
          <w:lang w:val="uz-Cyrl-UZ"/>
        </w:rPr>
        <w:tab/>
      </w:r>
      <w:r w:rsidR="00654DA0" w:rsidRPr="00250FE3">
        <w:rPr>
          <w:b/>
          <w:lang w:val="uz-Cyrl-UZ"/>
        </w:rPr>
        <w:tab/>
      </w:r>
      <w:r w:rsidR="00654DA0" w:rsidRPr="00250FE3">
        <w:rPr>
          <w:b/>
          <w:lang w:val="uz-Cyrl-UZ"/>
        </w:rPr>
        <w:tab/>
      </w:r>
      <w:r w:rsidRPr="00250FE3">
        <w:rPr>
          <w:b/>
          <w:lang w:val="uz-Cyrl-UZ"/>
        </w:rPr>
        <w:tab/>
      </w:r>
      <w:r w:rsidRPr="00250FE3">
        <w:rPr>
          <w:b/>
          <w:lang w:val="uz-Cyrl-UZ"/>
        </w:rPr>
        <w:tab/>
      </w:r>
      <w:r w:rsidR="00C40776">
        <w:rPr>
          <w:b/>
          <w:lang w:val="uz-Cyrl-UZ"/>
        </w:rPr>
        <w:tab/>
      </w:r>
      <w:r w:rsidR="00250FE3">
        <w:rPr>
          <w:b/>
          <w:lang w:val="uz-Cyrl-UZ"/>
        </w:rPr>
        <w:t>Б.Алланиязов</w:t>
      </w:r>
      <w:r w:rsidR="0006638F" w:rsidRPr="00250FE3">
        <w:rPr>
          <w:b/>
          <w:lang w:val="uz-Cyrl-UZ"/>
        </w:rPr>
        <w:t xml:space="preserve"> </w:t>
      </w:r>
    </w:p>
    <w:p w14:paraId="19C377D9" w14:textId="7AD98B95" w:rsidR="00654DA0" w:rsidRPr="00250FE3" w:rsidRDefault="00654DA0" w:rsidP="009467A5">
      <w:pPr>
        <w:ind w:firstLine="567"/>
        <w:rPr>
          <w:b/>
          <w:lang w:val="uz-Cyrl-UZ"/>
        </w:rPr>
      </w:pPr>
    </w:p>
    <w:p w14:paraId="5CD4BBBE" w14:textId="77777777" w:rsidR="00654DA0" w:rsidRPr="00250FE3" w:rsidRDefault="00654DA0" w:rsidP="009467A5">
      <w:pPr>
        <w:ind w:firstLine="567"/>
        <w:rPr>
          <w:b/>
          <w:lang w:val="uz-Cyrl-UZ"/>
        </w:rPr>
      </w:pPr>
      <w:r w:rsidRPr="00250FE3">
        <w:rPr>
          <w:b/>
          <w:lang w:val="uz-Cyrl-UZ"/>
        </w:rPr>
        <w:t xml:space="preserve">Бухгалтерия хисоби </w:t>
      </w:r>
    </w:p>
    <w:p w14:paraId="10C054FA" w14:textId="77777777" w:rsidR="00654DA0" w:rsidRPr="00250FE3" w:rsidRDefault="00654DA0" w:rsidP="009467A5">
      <w:pPr>
        <w:ind w:firstLine="567"/>
        <w:rPr>
          <w:b/>
          <w:lang w:val="uz-Cyrl-UZ"/>
        </w:rPr>
      </w:pPr>
      <w:r w:rsidRPr="00250FE3">
        <w:rPr>
          <w:b/>
          <w:lang w:val="uz-Cyrl-UZ"/>
        </w:rPr>
        <w:t xml:space="preserve">ва молия департаменти </w:t>
      </w:r>
    </w:p>
    <w:p w14:paraId="06CCC579" w14:textId="08FA1ACD" w:rsidR="00654DA0" w:rsidRPr="00250FE3" w:rsidRDefault="00654DA0" w:rsidP="009467A5">
      <w:pPr>
        <w:ind w:firstLine="567"/>
        <w:rPr>
          <w:b/>
          <w:lang w:val="uz-Cyrl-UZ"/>
        </w:rPr>
      </w:pPr>
      <w:r w:rsidRPr="00250FE3">
        <w:rPr>
          <w:b/>
          <w:lang w:val="uz-Cyrl-UZ"/>
        </w:rPr>
        <w:t xml:space="preserve">директори </w:t>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Pr="00250FE3">
        <w:rPr>
          <w:b/>
          <w:lang w:val="uz-Cyrl-UZ"/>
        </w:rPr>
        <w:tab/>
      </w:r>
      <w:r w:rsidR="00C40776">
        <w:rPr>
          <w:b/>
          <w:lang w:val="uz-Cyrl-UZ"/>
        </w:rPr>
        <w:tab/>
      </w:r>
      <w:r w:rsidRPr="00250FE3">
        <w:rPr>
          <w:b/>
          <w:lang w:val="uz-Cyrl-UZ"/>
        </w:rPr>
        <w:t>Ф.Рахманов</w:t>
      </w:r>
    </w:p>
    <w:p w14:paraId="3A1E0F4D" w14:textId="2E3DC61B" w:rsidR="00654DA0" w:rsidRPr="00250FE3" w:rsidRDefault="00654DA0" w:rsidP="009467A5">
      <w:pPr>
        <w:ind w:firstLine="567"/>
        <w:rPr>
          <w:b/>
          <w:lang w:val="uz-Cyrl-UZ"/>
        </w:rPr>
      </w:pPr>
    </w:p>
    <w:p w14:paraId="0422151D" w14:textId="77777777" w:rsidR="00654DA0" w:rsidRPr="00250FE3" w:rsidRDefault="00654DA0" w:rsidP="009467A5">
      <w:pPr>
        <w:ind w:firstLine="567"/>
        <w:rPr>
          <w:b/>
          <w:lang w:val="uz-Cyrl-UZ"/>
        </w:rPr>
      </w:pPr>
      <w:r w:rsidRPr="00250FE3">
        <w:rPr>
          <w:b/>
          <w:lang w:val="uz-Cyrl-UZ"/>
        </w:rPr>
        <w:t xml:space="preserve">Корпоратив муносабатлар </w:t>
      </w:r>
    </w:p>
    <w:p w14:paraId="7B2B1071" w14:textId="7DE2F0E7" w:rsidR="00654DA0" w:rsidRPr="002247E4" w:rsidRDefault="00654DA0" w:rsidP="009467A5">
      <w:pPr>
        <w:ind w:firstLine="567"/>
        <w:rPr>
          <w:b/>
          <w:lang w:val="uz-Cyrl-UZ"/>
        </w:rPr>
      </w:pPr>
      <w:r w:rsidRPr="00250FE3">
        <w:rPr>
          <w:b/>
          <w:lang w:val="uz-Cyrl-UZ"/>
        </w:rPr>
        <w:t>бошқармаси бошлиғи</w:t>
      </w:r>
      <w:r w:rsidR="00190251">
        <w:rPr>
          <w:b/>
          <w:lang w:val="uz-Cyrl-UZ"/>
        </w:rPr>
        <w:t xml:space="preserve"> в.в.б.</w:t>
      </w:r>
      <w:r w:rsidR="00190251">
        <w:rPr>
          <w:b/>
          <w:lang w:val="uz-Cyrl-UZ"/>
        </w:rPr>
        <w:tab/>
      </w:r>
      <w:r>
        <w:rPr>
          <w:b/>
          <w:lang w:val="uz-Cyrl-UZ"/>
        </w:rPr>
        <w:tab/>
      </w:r>
      <w:r>
        <w:rPr>
          <w:b/>
          <w:lang w:val="uz-Cyrl-UZ"/>
        </w:rPr>
        <w:tab/>
      </w:r>
      <w:r>
        <w:rPr>
          <w:b/>
          <w:lang w:val="uz-Cyrl-UZ"/>
        </w:rPr>
        <w:tab/>
      </w:r>
      <w:r>
        <w:rPr>
          <w:b/>
          <w:lang w:val="uz-Cyrl-UZ"/>
        </w:rPr>
        <w:tab/>
      </w:r>
      <w:r w:rsidR="00C40776">
        <w:rPr>
          <w:b/>
          <w:lang w:val="uz-Cyrl-UZ"/>
        </w:rPr>
        <w:tab/>
      </w:r>
      <w:r w:rsidR="00190251">
        <w:rPr>
          <w:b/>
          <w:lang w:val="uz-Cyrl-UZ"/>
        </w:rPr>
        <w:t>Ҳ</w:t>
      </w:r>
      <w:r>
        <w:rPr>
          <w:b/>
          <w:lang w:val="uz-Cyrl-UZ"/>
        </w:rPr>
        <w:t>.</w:t>
      </w:r>
      <w:r w:rsidR="00190251">
        <w:rPr>
          <w:b/>
          <w:lang w:val="uz-Cyrl-UZ"/>
        </w:rPr>
        <w:t>Ниязова</w:t>
      </w:r>
    </w:p>
    <w:sectPr w:rsidR="00654DA0" w:rsidRPr="002247E4" w:rsidSect="009467A5">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B1A"/>
    <w:multiLevelType w:val="hybridMultilevel"/>
    <w:tmpl w:val="0D1EA5C2"/>
    <w:lvl w:ilvl="0" w:tplc="7AB87546">
      <w:start w:val="1"/>
      <w:numFmt w:val="decimal"/>
      <w:lvlText w:val="%1."/>
      <w:lvlJc w:val="left"/>
      <w:pPr>
        <w:ind w:left="15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264633"/>
    <w:multiLevelType w:val="hybridMultilevel"/>
    <w:tmpl w:val="8B8AC1FC"/>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C80C82"/>
    <w:multiLevelType w:val="hybridMultilevel"/>
    <w:tmpl w:val="0376125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F6088"/>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A3512"/>
    <w:multiLevelType w:val="hybridMultilevel"/>
    <w:tmpl w:val="607E51A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752379"/>
    <w:multiLevelType w:val="hybridMultilevel"/>
    <w:tmpl w:val="83CE1FBC"/>
    <w:lvl w:ilvl="0" w:tplc="58DC4C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BF474AB"/>
    <w:multiLevelType w:val="hybridMultilevel"/>
    <w:tmpl w:val="33525DE0"/>
    <w:lvl w:ilvl="0" w:tplc="005E940C">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7C242C"/>
    <w:multiLevelType w:val="hybridMultilevel"/>
    <w:tmpl w:val="C0448B2A"/>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1832F84"/>
    <w:multiLevelType w:val="hybridMultilevel"/>
    <w:tmpl w:val="4E349630"/>
    <w:lvl w:ilvl="0" w:tplc="38C0B1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8F55DF"/>
    <w:multiLevelType w:val="hybridMultilevel"/>
    <w:tmpl w:val="32C2C914"/>
    <w:lvl w:ilvl="0" w:tplc="7A325942">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C63AD5"/>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4A5BA3"/>
    <w:multiLevelType w:val="hybridMultilevel"/>
    <w:tmpl w:val="97DE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E3669F"/>
    <w:multiLevelType w:val="hybridMultilevel"/>
    <w:tmpl w:val="8D4E9226"/>
    <w:lvl w:ilvl="0" w:tplc="2FF2B77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7"/>
  </w:num>
  <w:num w:numId="6">
    <w:abstractNumId w:val="1"/>
  </w:num>
  <w:num w:numId="7">
    <w:abstractNumId w:val="2"/>
  </w:num>
  <w:num w:numId="8">
    <w:abstractNumId w:val="10"/>
  </w:num>
  <w:num w:numId="9">
    <w:abstractNumId w:val="3"/>
  </w:num>
  <w:num w:numId="10">
    <w:abstractNumId w:val="8"/>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A9"/>
    <w:rsid w:val="000005FF"/>
    <w:rsid w:val="000012B2"/>
    <w:rsid w:val="000025F3"/>
    <w:rsid w:val="00025C64"/>
    <w:rsid w:val="00025D84"/>
    <w:rsid w:val="00034261"/>
    <w:rsid w:val="00061EFD"/>
    <w:rsid w:val="00062C3B"/>
    <w:rsid w:val="000637C8"/>
    <w:rsid w:val="000650F8"/>
    <w:rsid w:val="0006638F"/>
    <w:rsid w:val="00067CA5"/>
    <w:rsid w:val="00073389"/>
    <w:rsid w:val="00075679"/>
    <w:rsid w:val="0007710D"/>
    <w:rsid w:val="000857EC"/>
    <w:rsid w:val="00091D21"/>
    <w:rsid w:val="000924F4"/>
    <w:rsid w:val="00092819"/>
    <w:rsid w:val="000A2DF1"/>
    <w:rsid w:val="000A7BB7"/>
    <w:rsid w:val="000C2C30"/>
    <w:rsid w:val="000D0D6A"/>
    <w:rsid w:val="000E0104"/>
    <w:rsid w:val="000F6BB5"/>
    <w:rsid w:val="00101831"/>
    <w:rsid w:val="00102B86"/>
    <w:rsid w:val="0010423E"/>
    <w:rsid w:val="001159CC"/>
    <w:rsid w:val="00117068"/>
    <w:rsid w:val="00122A05"/>
    <w:rsid w:val="00136884"/>
    <w:rsid w:val="00150BFB"/>
    <w:rsid w:val="00152776"/>
    <w:rsid w:val="00153FA9"/>
    <w:rsid w:val="001578B7"/>
    <w:rsid w:val="00163022"/>
    <w:rsid w:val="001658C2"/>
    <w:rsid w:val="001727D7"/>
    <w:rsid w:val="00174FE8"/>
    <w:rsid w:val="001753BC"/>
    <w:rsid w:val="00180A70"/>
    <w:rsid w:val="00186AA0"/>
    <w:rsid w:val="00190251"/>
    <w:rsid w:val="001A03BA"/>
    <w:rsid w:val="001A2817"/>
    <w:rsid w:val="001A2EE6"/>
    <w:rsid w:val="001B32DC"/>
    <w:rsid w:val="001C2152"/>
    <w:rsid w:val="001C338E"/>
    <w:rsid w:val="001C6E70"/>
    <w:rsid w:val="001D0EEA"/>
    <w:rsid w:val="001E0504"/>
    <w:rsid w:val="001E331D"/>
    <w:rsid w:val="001E6EC6"/>
    <w:rsid w:val="001F309A"/>
    <w:rsid w:val="002101EC"/>
    <w:rsid w:val="002247E4"/>
    <w:rsid w:val="00225471"/>
    <w:rsid w:val="002259D6"/>
    <w:rsid w:val="00230F0B"/>
    <w:rsid w:val="002423AA"/>
    <w:rsid w:val="00250FE3"/>
    <w:rsid w:val="00254D20"/>
    <w:rsid w:val="002641D3"/>
    <w:rsid w:val="00266F72"/>
    <w:rsid w:val="002741FB"/>
    <w:rsid w:val="00283ABA"/>
    <w:rsid w:val="0028735C"/>
    <w:rsid w:val="002937E9"/>
    <w:rsid w:val="00294EDE"/>
    <w:rsid w:val="002A386A"/>
    <w:rsid w:val="002A395D"/>
    <w:rsid w:val="002A5036"/>
    <w:rsid w:val="002A7319"/>
    <w:rsid w:val="002B4030"/>
    <w:rsid w:val="002B5CF6"/>
    <w:rsid w:val="002C2C3E"/>
    <w:rsid w:val="002C338B"/>
    <w:rsid w:val="002C6A57"/>
    <w:rsid w:val="002D2DB1"/>
    <w:rsid w:val="002D707C"/>
    <w:rsid w:val="002E18AD"/>
    <w:rsid w:val="002F1B2E"/>
    <w:rsid w:val="002F64F4"/>
    <w:rsid w:val="00301EE3"/>
    <w:rsid w:val="00305FA4"/>
    <w:rsid w:val="00306845"/>
    <w:rsid w:val="00307E0D"/>
    <w:rsid w:val="003110C6"/>
    <w:rsid w:val="00313597"/>
    <w:rsid w:val="00314B6F"/>
    <w:rsid w:val="00321F55"/>
    <w:rsid w:val="00326F4C"/>
    <w:rsid w:val="0033081E"/>
    <w:rsid w:val="00337FA5"/>
    <w:rsid w:val="003430CA"/>
    <w:rsid w:val="00344954"/>
    <w:rsid w:val="00352F82"/>
    <w:rsid w:val="0035578D"/>
    <w:rsid w:val="0035612A"/>
    <w:rsid w:val="00361A44"/>
    <w:rsid w:val="00374E4D"/>
    <w:rsid w:val="00381245"/>
    <w:rsid w:val="00385E67"/>
    <w:rsid w:val="00387832"/>
    <w:rsid w:val="0039592D"/>
    <w:rsid w:val="003975AF"/>
    <w:rsid w:val="003A3B4D"/>
    <w:rsid w:val="003C0033"/>
    <w:rsid w:val="003C1352"/>
    <w:rsid w:val="003D1467"/>
    <w:rsid w:val="003D35E1"/>
    <w:rsid w:val="003D5262"/>
    <w:rsid w:val="003E32FB"/>
    <w:rsid w:val="003E7A83"/>
    <w:rsid w:val="003F40BA"/>
    <w:rsid w:val="003F78CA"/>
    <w:rsid w:val="004079CF"/>
    <w:rsid w:val="004118EC"/>
    <w:rsid w:val="00413709"/>
    <w:rsid w:val="00416BDF"/>
    <w:rsid w:val="00417726"/>
    <w:rsid w:val="00424862"/>
    <w:rsid w:val="004253FD"/>
    <w:rsid w:val="00426F70"/>
    <w:rsid w:val="004300C7"/>
    <w:rsid w:val="004312B9"/>
    <w:rsid w:val="004321C6"/>
    <w:rsid w:val="004321EA"/>
    <w:rsid w:val="00445C7B"/>
    <w:rsid w:val="004463CC"/>
    <w:rsid w:val="0045022A"/>
    <w:rsid w:val="004508A5"/>
    <w:rsid w:val="00451119"/>
    <w:rsid w:val="0045330E"/>
    <w:rsid w:val="00462788"/>
    <w:rsid w:val="004648DD"/>
    <w:rsid w:val="00464C9F"/>
    <w:rsid w:val="00467E2E"/>
    <w:rsid w:val="004747BD"/>
    <w:rsid w:val="0047648D"/>
    <w:rsid w:val="00480D67"/>
    <w:rsid w:val="004955DC"/>
    <w:rsid w:val="004B56FF"/>
    <w:rsid w:val="004D0AFB"/>
    <w:rsid w:val="004D7FB4"/>
    <w:rsid w:val="004F3DE7"/>
    <w:rsid w:val="004F5A70"/>
    <w:rsid w:val="004F6719"/>
    <w:rsid w:val="004F73DB"/>
    <w:rsid w:val="005053D9"/>
    <w:rsid w:val="0050545F"/>
    <w:rsid w:val="00505A7A"/>
    <w:rsid w:val="00507962"/>
    <w:rsid w:val="00514CEC"/>
    <w:rsid w:val="0052151E"/>
    <w:rsid w:val="005220E7"/>
    <w:rsid w:val="00525A54"/>
    <w:rsid w:val="00527616"/>
    <w:rsid w:val="00541721"/>
    <w:rsid w:val="00543ACC"/>
    <w:rsid w:val="00552C1C"/>
    <w:rsid w:val="0056627B"/>
    <w:rsid w:val="0056724A"/>
    <w:rsid w:val="00567981"/>
    <w:rsid w:val="005827AC"/>
    <w:rsid w:val="005922C1"/>
    <w:rsid w:val="00594083"/>
    <w:rsid w:val="005A5828"/>
    <w:rsid w:val="005B4B01"/>
    <w:rsid w:val="005B7712"/>
    <w:rsid w:val="005C2C65"/>
    <w:rsid w:val="005C680E"/>
    <w:rsid w:val="005D6395"/>
    <w:rsid w:val="005D79D1"/>
    <w:rsid w:val="005F641E"/>
    <w:rsid w:val="005F70B8"/>
    <w:rsid w:val="005F7F76"/>
    <w:rsid w:val="00601303"/>
    <w:rsid w:val="00601EAB"/>
    <w:rsid w:val="0060390E"/>
    <w:rsid w:val="006302D5"/>
    <w:rsid w:val="006302DE"/>
    <w:rsid w:val="00632599"/>
    <w:rsid w:val="0063361F"/>
    <w:rsid w:val="00636CF9"/>
    <w:rsid w:val="00654DA0"/>
    <w:rsid w:val="00656719"/>
    <w:rsid w:val="006572C0"/>
    <w:rsid w:val="00661E48"/>
    <w:rsid w:val="00661F77"/>
    <w:rsid w:val="00666127"/>
    <w:rsid w:val="00667C96"/>
    <w:rsid w:val="00674535"/>
    <w:rsid w:val="006829D3"/>
    <w:rsid w:val="00696C01"/>
    <w:rsid w:val="006A6577"/>
    <w:rsid w:val="006B0DD0"/>
    <w:rsid w:val="006B35E0"/>
    <w:rsid w:val="006C5732"/>
    <w:rsid w:val="006C77A6"/>
    <w:rsid w:val="006D1A57"/>
    <w:rsid w:val="006D7D49"/>
    <w:rsid w:val="006E1957"/>
    <w:rsid w:val="006E54DA"/>
    <w:rsid w:val="006E639A"/>
    <w:rsid w:val="006F3F1E"/>
    <w:rsid w:val="00713E0B"/>
    <w:rsid w:val="007172F3"/>
    <w:rsid w:val="00717392"/>
    <w:rsid w:val="00717D55"/>
    <w:rsid w:val="00723871"/>
    <w:rsid w:val="00724200"/>
    <w:rsid w:val="0073311C"/>
    <w:rsid w:val="0073315C"/>
    <w:rsid w:val="007449E7"/>
    <w:rsid w:val="00744A8F"/>
    <w:rsid w:val="007530ED"/>
    <w:rsid w:val="007543DB"/>
    <w:rsid w:val="00757553"/>
    <w:rsid w:val="0076276C"/>
    <w:rsid w:val="00765403"/>
    <w:rsid w:val="0077396B"/>
    <w:rsid w:val="00773F80"/>
    <w:rsid w:val="00774766"/>
    <w:rsid w:val="00777219"/>
    <w:rsid w:val="007913B8"/>
    <w:rsid w:val="00795EA3"/>
    <w:rsid w:val="007A756E"/>
    <w:rsid w:val="007B29DF"/>
    <w:rsid w:val="007B32F5"/>
    <w:rsid w:val="007B3488"/>
    <w:rsid w:val="007B3B95"/>
    <w:rsid w:val="007C065A"/>
    <w:rsid w:val="007D1E36"/>
    <w:rsid w:val="007D6AEC"/>
    <w:rsid w:val="007E3B75"/>
    <w:rsid w:val="007E79D5"/>
    <w:rsid w:val="007F55C5"/>
    <w:rsid w:val="007F7606"/>
    <w:rsid w:val="00800BD9"/>
    <w:rsid w:val="008012B2"/>
    <w:rsid w:val="00810F20"/>
    <w:rsid w:val="00813BD4"/>
    <w:rsid w:val="00817128"/>
    <w:rsid w:val="00824B9A"/>
    <w:rsid w:val="00825A87"/>
    <w:rsid w:val="008446BA"/>
    <w:rsid w:val="008531CD"/>
    <w:rsid w:val="008909BE"/>
    <w:rsid w:val="00895FEA"/>
    <w:rsid w:val="00897B5B"/>
    <w:rsid w:val="008A05DA"/>
    <w:rsid w:val="008C2D30"/>
    <w:rsid w:val="008C5473"/>
    <w:rsid w:val="008C7952"/>
    <w:rsid w:val="008D366B"/>
    <w:rsid w:val="008D4158"/>
    <w:rsid w:val="008D7972"/>
    <w:rsid w:val="008E144E"/>
    <w:rsid w:val="008E5A92"/>
    <w:rsid w:val="008E62EB"/>
    <w:rsid w:val="00904922"/>
    <w:rsid w:val="009060E6"/>
    <w:rsid w:val="00914D6D"/>
    <w:rsid w:val="00916BAB"/>
    <w:rsid w:val="009178FA"/>
    <w:rsid w:val="00934E8B"/>
    <w:rsid w:val="0093748F"/>
    <w:rsid w:val="009467A5"/>
    <w:rsid w:val="00951E14"/>
    <w:rsid w:val="00952045"/>
    <w:rsid w:val="0095281B"/>
    <w:rsid w:val="00952D89"/>
    <w:rsid w:val="0095740F"/>
    <w:rsid w:val="00962C48"/>
    <w:rsid w:val="00965F5E"/>
    <w:rsid w:val="009740C7"/>
    <w:rsid w:val="00983C71"/>
    <w:rsid w:val="00996CEF"/>
    <w:rsid w:val="009B0EA3"/>
    <w:rsid w:val="009B1578"/>
    <w:rsid w:val="009C0705"/>
    <w:rsid w:val="009C2A79"/>
    <w:rsid w:val="009D0D00"/>
    <w:rsid w:val="009D184F"/>
    <w:rsid w:val="009D224C"/>
    <w:rsid w:val="009D4E5E"/>
    <w:rsid w:val="009D5376"/>
    <w:rsid w:val="009D677A"/>
    <w:rsid w:val="009D7A1B"/>
    <w:rsid w:val="009F51A9"/>
    <w:rsid w:val="009F78AA"/>
    <w:rsid w:val="00A104DE"/>
    <w:rsid w:val="00A17530"/>
    <w:rsid w:val="00A20570"/>
    <w:rsid w:val="00A20B53"/>
    <w:rsid w:val="00A20D53"/>
    <w:rsid w:val="00A23682"/>
    <w:rsid w:val="00A24901"/>
    <w:rsid w:val="00A27B38"/>
    <w:rsid w:val="00A3358C"/>
    <w:rsid w:val="00A44EAC"/>
    <w:rsid w:val="00A536A4"/>
    <w:rsid w:val="00A53D09"/>
    <w:rsid w:val="00A56C2F"/>
    <w:rsid w:val="00A57010"/>
    <w:rsid w:val="00A57837"/>
    <w:rsid w:val="00A60894"/>
    <w:rsid w:val="00A61929"/>
    <w:rsid w:val="00AA397E"/>
    <w:rsid w:val="00AB2E8C"/>
    <w:rsid w:val="00AB6AF8"/>
    <w:rsid w:val="00AC7C99"/>
    <w:rsid w:val="00AD36FB"/>
    <w:rsid w:val="00AD3FEE"/>
    <w:rsid w:val="00AD60BC"/>
    <w:rsid w:val="00AD79AE"/>
    <w:rsid w:val="00AF2AF4"/>
    <w:rsid w:val="00AF3E9C"/>
    <w:rsid w:val="00B00549"/>
    <w:rsid w:val="00B005AF"/>
    <w:rsid w:val="00B03CA8"/>
    <w:rsid w:val="00B052AF"/>
    <w:rsid w:val="00B071E1"/>
    <w:rsid w:val="00B11830"/>
    <w:rsid w:val="00B11832"/>
    <w:rsid w:val="00B314E0"/>
    <w:rsid w:val="00B34CCF"/>
    <w:rsid w:val="00B40B95"/>
    <w:rsid w:val="00B54218"/>
    <w:rsid w:val="00B5641B"/>
    <w:rsid w:val="00B6393E"/>
    <w:rsid w:val="00B67856"/>
    <w:rsid w:val="00B81FF2"/>
    <w:rsid w:val="00B93F83"/>
    <w:rsid w:val="00BA33B6"/>
    <w:rsid w:val="00BA5E1C"/>
    <w:rsid w:val="00BB0B76"/>
    <w:rsid w:val="00BB7926"/>
    <w:rsid w:val="00BC3114"/>
    <w:rsid w:val="00BD059F"/>
    <w:rsid w:val="00BD26F2"/>
    <w:rsid w:val="00BD5CDE"/>
    <w:rsid w:val="00BE2DF4"/>
    <w:rsid w:val="00BE3584"/>
    <w:rsid w:val="00BF2834"/>
    <w:rsid w:val="00BF4DBA"/>
    <w:rsid w:val="00BF4EC0"/>
    <w:rsid w:val="00C046B3"/>
    <w:rsid w:val="00C054BB"/>
    <w:rsid w:val="00C06E5E"/>
    <w:rsid w:val="00C107FB"/>
    <w:rsid w:val="00C23F11"/>
    <w:rsid w:val="00C31403"/>
    <w:rsid w:val="00C3371B"/>
    <w:rsid w:val="00C35C2B"/>
    <w:rsid w:val="00C3619A"/>
    <w:rsid w:val="00C373B0"/>
    <w:rsid w:val="00C40776"/>
    <w:rsid w:val="00C44772"/>
    <w:rsid w:val="00C45BFD"/>
    <w:rsid w:val="00C51609"/>
    <w:rsid w:val="00C53797"/>
    <w:rsid w:val="00C56D28"/>
    <w:rsid w:val="00C62FC5"/>
    <w:rsid w:val="00C73A70"/>
    <w:rsid w:val="00C83831"/>
    <w:rsid w:val="00C87C7E"/>
    <w:rsid w:val="00C933F3"/>
    <w:rsid w:val="00CA1287"/>
    <w:rsid w:val="00CA2E99"/>
    <w:rsid w:val="00CB6183"/>
    <w:rsid w:val="00CC3697"/>
    <w:rsid w:val="00CC6CDC"/>
    <w:rsid w:val="00CD04FC"/>
    <w:rsid w:val="00CD33F7"/>
    <w:rsid w:val="00CD44D7"/>
    <w:rsid w:val="00CD473A"/>
    <w:rsid w:val="00CD75B1"/>
    <w:rsid w:val="00CF0D46"/>
    <w:rsid w:val="00D00201"/>
    <w:rsid w:val="00D01854"/>
    <w:rsid w:val="00D1088F"/>
    <w:rsid w:val="00D233D8"/>
    <w:rsid w:val="00D24434"/>
    <w:rsid w:val="00D26766"/>
    <w:rsid w:val="00D270FD"/>
    <w:rsid w:val="00D303CD"/>
    <w:rsid w:val="00D30B48"/>
    <w:rsid w:val="00D31E90"/>
    <w:rsid w:val="00D32984"/>
    <w:rsid w:val="00D45AC1"/>
    <w:rsid w:val="00D50822"/>
    <w:rsid w:val="00D65FBA"/>
    <w:rsid w:val="00D913B0"/>
    <w:rsid w:val="00D92695"/>
    <w:rsid w:val="00DA03AE"/>
    <w:rsid w:val="00DA628B"/>
    <w:rsid w:val="00DB4223"/>
    <w:rsid w:val="00DC4820"/>
    <w:rsid w:val="00DC561F"/>
    <w:rsid w:val="00DC5BD4"/>
    <w:rsid w:val="00DD5473"/>
    <w:rsid w:val="00DE2224"/>
    <w:rsid w:val="00DE2AD5"/>
    <w:rsid w:val="00DE75AF"/>
    <w:rsid w:val="00DF6478"/>
    <w:rsid w:val="00E022F5"/>
    <w:rsid w:val="00E02844"/>
    <w:rsid w:val="00E06983"/>
    <w:rsid w:val="00E16BD8"/>
    <w:rsid w:val="00E17E88"/>
    <w:rsid w:val="00E35EF2"/>
    <w:rsid w:val="00E60933"/>
    <w:rsid w:val="00E61694"/>
    <w:rsid w:val="00E62199"/>
    <w:rsid w:val="00E645B1"/>
    <w:rsid w:val="00E66DB2"/>
    <w:rsid w:val="00E752B4"/>
    <w:rsid w:val="00E81B5D"/>
    <w:rsid w:val="00EA2733"/>
    <w:rsid w:val="00EB1139"/>
    <w:rsid w:val="00EC1FFD"/>
    <w:rsid w:val="00ED4598"/>
    <w:rsid w:val="00ED5221"/>
    <w:rsid w:val="00ED6192"/>
    <w:rsid w:val="00EE756D"/>
    <w:rsid w:val="00EF70C3"/>
    <w:rsid w:val="00F06BE7"/>
    <w:rsid w:val="00F12747"/>
    <w:rsid w:val="00F17516"/>
    <w:rsid w:val="00F237DD"/>
    <w:rsid w:val="00F23A1A"/>
    <w:rsid w:val="00F254D0"/>
    <w:rsid w:val="00F30BB6"/>
    <w:rsid w:val="00F334AA"/>
    <w:rsid w:val="00F34E15"/>
    <w:rsid w:val="00F3771D"/>
    <w:rsid w:val="00F46C65"/>
    <w:rsid w:val="00F476D7"/>
    <w:rsid w:val="00F47E50"/>
    <w:rsid w:val="00F51A1C"/>
    <w:rsid w:val="00F5619C"/>
    <w:rsid w:val="00F653FC"/>
    <w:rsid w:val="00F720EF"/>
    <w:rsid w:val="00F80AEF"/>
    <w:rsid w:val="00F83804"/>
    <w:rsid w:val="00F86E93"/>
    <w:rsid w:val="00F9072C"/>
    <w:rsid w:val="00F929B2"/>
    <w:rsid w:val="00F961C3"/>
    <w:rsid w:val="00FA1F49"/>
    <w:rsid w:val="00FA2B74"/>
    <w:rsid w:val="00FA30D6"/>
    <w:rsid w:val="00FA40FA"/>
    <w:rsid w:val="00FA6E15"/>
    <w:rsid w:val="00FB0321"/>
    <w:rsid w:val="00FC4966"/>
    <w:rsid w:val="00FC7952"/>
    <w:rsid w:val="00FD12C5"/>
    <w:rsid w:val="00FD70A7"/>
    <w:rsid w:val="00FD7214"/>
    <w:rsid w:val="00FD77C8"/>
    <w:rsid w:val="00FF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B3E"/>
  <w15:docId w15:val="{B45F57C0-C126-4946-875C-7D3F53D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9"/>
    <w:rPr>
      <w:color w:val="0000FF"/>
      <w:u w:val="single"/>
    </w:rPr>
  </w:style>
  <w:style w:type="paragraph" w:styleId="a4">
    <w:name w:val="Normal (Web)"/>
    <w:basedOn w:val="a"/>
    <w:uiPriority w:val="99"/>
    <w:unhideWhenUsed/>
    <w:rsid w:val="00153FA9"/>
    <w:pPr>
      <w:spacing w:before="100" w:beforeAutospacing="1" w:after="100" w:afterAutospacing="1"/>
    </w:pPr>
  </w:style>
  <w:style w:type="paragraph" w:styleId="a5">
    <w:name w:val="List Paragraph"/>
    <w:basedOn w:val="a"/>
    <w:uiPriority w:val="34"/>
    <w:qFormat/>
    <w:rsid w:val="00F476D7"/>
    <w:pPr>
      <w:ind w:left="720"/>
      <w:contextualSpacing/>
    </w:pPr>
  </w:style>
  <w:style w:type="paragraph" w:styleId="a6">
    <w:name w:val="Body Text Indent"/>
    <w:basedOn w:val="a"/>
    <w:link w:val="a7"/>
    <w:rsid w:val="007B29DF"/>
    <w:pPr>
      <w:shd w:val="clear" w:color="auto" w:fill="FFFFFF"/>
      <w:ind w:firstLine="720"/>
      <w:jc w:val="both"/>
    </w:pPr>
    <w:rPr>
      <w:sz w:val="22"/>
      <w:szCs w:val="22"/>
    </w:rPr>
  </w:style>
  <w:style w:type="character" w:customStyle="1" w:styleId="a7">
    <w:name w:val="Основной текст с отступом Знак"/>
    <w:basedOn w:val="a0"/>
    <w:link w:val="a6"/>
    <w:rsid w:val="007B29DF"/>
    <w:rPr>
      <w:rFonts w:ascii="Times New Roman" w:eastAsia="Times New Roman" w:hAnsi="Times New Roman" w:cs="Times New Roman"/>
      <w:shd w:val="clear" w:color="auto" w:fill="FFFFFF"/>
      <w:lang w:eastAsia="ru-RU"/>
    </w:rPr>
  </w:style>
  <w:style w:type="paragraph" w:styleId="a8">
    <w:name w:val="Body Text"/>
    <w:basedOn w:val="a"/>
    <w:link w:val="a9"/>
    <w:rsid w:val="0056627B"/>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56627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D2DB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D2DB1"/>
    <w:rPr>
      <w:rFonts w:ascii="Calibri" w:eastAsia="Calibri" w:hAnsi="Calibri" w:cs="Times New Roman"/>
    </w:rPr>
  </w:style>
  <w:style w:type="character" w:styleId="ac">
    <w:name w:val="Unresolved Mention"/>
    <w:basedOn w:val="a0"/>
    <w:uiPriority w:val="99"/>
    <w:semiHidden/>
    <w:unhideWhenUsed/>
    <w:rsid w:val="002D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016">
      <w:bodyDiv w:val="1"/>
      <w:marLeft w:val="0"/>
      <w:marRight w:val="0"/>
      <w:marTop w:val="0"/>
      <w:marBottom w:val="0"/>
      <w:divBdr>
        <w:top w:val="none" w:sz="0" w:space="0" w:color="auto"/>
        <w:left w:val="none" w:sz="0" w:space="0" w:color="auto"/>
        <w:bottom w:val="none" w:sz="0" w:space="0" w:color="auto"/>
        <w:right w:val="none" w:sz="0" w:space="0" w:color="auto"/>
      </w:divBdr>
    </w:div>
    <w:div w:id="371199653">
      <w:bodyDiv w:val="1"/>
      <w:marLeft w:val="0"/>
      <w:marRight w:val="0"/>
      <w:marTop w:val="0"/>
      <w:marBottom w:val="0"/>
      <w:divBdr>
        <w:top w:val="none" w:sz="0" w:space="0" w:color="auto"/>
        <w:left w:val="none" w:sz="0" w:space="0" w:color="auto"/>
        <w:bottom w:val="none" w:sz="0" w:space="0" w:color="auto"/>
        <w:right w:val="none" w:sz="0" w:space="0" w:color="auto"/>
      </w:divBdr>
    </w:div>
    <w:div w:id="512887436">
      <w:bodyDiv w:val="1"/>
      <w:marLeft w:val="0"/>
      <w:marRight w:val="0"/>
      <w:marTop w:val="0"/>
      <w:marBottom w:val="0"/>
      <w:divBdr>
        <w:top w:val="none" w:sz="0" w:space="0" w:color="auto"/>
        <w:left w:val="none" w:sz="0" w:space="0" w:color="auto"/>
        <w:bottom w:val="none" w:sz="0" w:space="0" w:color="auto"/>
        <w:right w:val="none" w:sz="0" w:space="0" w:color="auto"/>
      </w:divBdr>
    </w:div>
    <w:div w:id="541358862">
      <w:bodyDiv w:val="1"/>
      <w:marLeft w:val="0"/>
      <w:marRight w:val="0"/>
      <w:marTop w:val="0"/>
      <w:marBottom w:val="0"/>
      <w:divBdr>
        <w:top w:val="none" w:sz="0" w:space="0" w:color="auto"/>
        <w:left w:val="none" w:sz="0" w:space="0" w:color="auto"/>
        <w:bottom w:val="none" w:sz="0" w:space="0" w:color="auto"/>
        <w:right w:val="none" w:sz="0" w:space="0" w:color="auto"/>
      </w:divBdr>
    </w:div>
    <w:div w:id="543719128">
      <w:bodyDiv w:val="1"/>
      <w:marLeft w:val="0"/>
      <w:marRight w:val="0"/>
      <w:marTop w:val="0"/>
      <w:marBottom w:val="0"/>
      <w:divBdr>
        <w:top w:val="none" w:sz="0" w:space="0" w:color="auto"/>
        <w:left w:val="none" w:sz="0" w:space="0" w:color="auto"/>
        <w:bottom w:val="none" w:sz="0" w:space="0" w:color="auto"/>
        <w:right w:val="none" w:sz="0" w:space="0" w:color="auto"/>
      </w:divBdr>
    </w:div>
    <w:div w:id="549809653">
      <w:bodyDiv w:val="1"/>
      <w:marLeft w:val="0"/>
      <w:marRight w:val="0"/>
      <w:marTop w:val="0"/>
      <w:marBottom w:val="0"/>
      <w:divBdr>
        <w:top w:val="none" w:sz="0" w:space="0" w:color="auto"/>
        <w:left w:val="none" w:sz="0" w:space="0" w:color="auto"/>
        <w:bottom w:val="none" w:sz="0" w:space="0" w:color="auto"/>
        <w:right w:val="none" w:sz="0" w:space="0" w:color="auto"/>
      </w:divBdr>
    </w:div>
    <w:div w:id="556935321">
      <w:bodyDiv w:val="1"/>
      <w:marLeft w:val="0"/>
      <w:marRight w:val="0"/>
      <w:marTop w:val="0"/>
      <w:marBottom w:val="0"/>
      <w:divBdr>
        <w:top w:val="none" w:sz="0" w:space="0" w:color="auto"/>
        <w:left w:val="none" w:sz="0" w:space="0" w:color="auto"/>
        <w:bottom w:val="none" w:sz="0" w:space="0" w:color="auto"/>
        <w:right w:val="none" w:sz="0" w:space="0" w:color="auto"/>
      </w:divBdr>
    </w:div>
    <w:div w:id="570585025">
      <w:bodyDiv w:val="1"/>
      <w:marLeft w:val="0"/>
      <w:marRight w:val="0"/>
      <w:marTop w:val="0"/>
      <w:marBottom w:val="0"/>
      <w:divBdr>
        <w:top w:val="none" w:sz="0" w:space="0" w:color="auto"/>
        <w:left w:val="none" w:sz="0" w:space="0" w:color="auto"/>
        <w:bottom w:val="none" w:sz="0" w:space="0" w:color="auto"/>
        <w:right w:val="none" w:sz="0" w:space="0" w:color="auto"/>
      </w:divBdr>
    </w:div>
    <w:div w:id="665018950">
      <w:bodyDiv w:val="1"/>
      <w:marLeft w:val="0"/>
      <w:marRight w:val="0"/>
      <w:marTop w:val="0"/>
      <w:marBottom w:val="0"/>
      <w:divBdr>
        <w:top w:val="none" w:sz="0" w:space="0" w:color="auto"/>
        <w:left w:val="none" w:sz="0" w:space="0" w:color="auto"/>
        <w:bottom w:val="none" w:sz="0" w:space="0" w:color="auto"/>
        <w:right w:val="none" w:sz="0" w:space="0" w:color="auto"/>
      </w:divBdr>
    </w:div>
    <w:div w:id="712847272">
      <w:bodyDiv w:val="1"/>
      <w:marLeft w:val="0"/>
      <w:marRight w:val="0"/>
      <w:marTop w:val="0"/>
      <w:marBottom w:val="0"/>
      <w:divBdr>
        <w:top w:val="none" w:sz="0" w:space="0" w:color="auto"/>
        <w:left w:val="none" w:sz="0" w:space="0" w:color="auto"/>
        <w:bottom w:val="none" w:sz="0" w:space="0" w:color="auto"/>
        <w:right w:val="none" w:sz="0" w:space="0" w:color="auto"/>
      </w:divBdr>
    </w:div>
    <w:div w:id="1082485925">
      <w:bodyDiv w:val="1"/>
      <w:marLeft w:val="0"/>
      <w:marRight w:val="0"/>
      <w:marTop w:val="0"/>
      <w:marBottom w:val="0"/>
      <w:divBdr>
        <w:top w:val="none" w:sz="0" w:space="0" w:color="auto"/>
        <w:left w:val="none" w:sz="0" w:space="0" w:color="auto"/>
        <w:bottom w:val="none" w:sz="0" w:space="0" w:color="auto"/>
        <w:right w:val="none" w:sz="0" w:space="0" w:color="auto"/>
      </w:divBdr>
    </w:div>
    <w:div w:id="1352536230">
      <w:bodyDiv w:val="1"/>
      <w:marLeft w:val="0"/>
      <w:marRight w:val="0"/>
      <w:marTop w:val="0"/>
      <w:marBottom w:val="0"/>
      <w:divBdr>
        <w:top w:val="none" w:sz="0" w:space="0" w:color="auto"/>
        <w:left w:val="none" w:sz="0" w:space="0" w:color="auto"/>
        <w:bottom w:val="none" w:sz="0" w:space="0" w:color="auto"/>
        <w:right w:val="none" w:sz="0" w:space="0" w:color="auto"/>
      </w:divBdr>
    </w:div>
    <w:div w:id="1381510888">
      <w:bodyDiv w:val="1"/>
      <w:marLeft w:val="0"/>
      <w:marRight w:val="0"/>
      <w:marTop w:val="0"/>
      <w:marBottom w:val="0"/>
      <w:divBdr>
        <w:top w:val="none" w:sz="0" w:space="0" w:color="auto"/>
        <w:left w:val="none" w:sz="0" w:space="0" w:color="auto"/>
        <w:bottom w:val="none" w:sz="0" w:space="0" w:color="auto"/>
        <w:right w:val="none" w:sz="0" w:space="0" w:color="auto"/>
      </w:divBdr>
    </w:div>
    <w:div w:id="1449007844">
      <w:bodyDiv w:val="1"/>
      <w:marLeft w:val="0"/>
      <w:marRight w:val="0"/>
      <w:marTop w:val="0"/>
      <w:marBottom w:val="0"/>
      <w:divBdr>
        <w:top w:val="none" w:sz="0" w:space="0" w:color="auto"/>
        <w:left w:val="none" w:sz="0" w:space="0" w:color="auto"/>
        <w:bottom w:val="none" w:sz="0" w:space="0" w:color="auto"/>
        <w:right w:val="none" w:sz="0" w:space="0" w:color="auto"/>
      </w:divBdr>
    </w:div>
    <w:div w:id="1493638249">
      <w:bodyDiv w:val="1"/>
      <w:marLeft w:val="0"/>
      <w:marRight w:val="0"/>
      <w:marTop w:val="0"/>
      <w:marBottom w:val="0"/>
      <w:divBdr>
        <w:top w:val="none" w:sz="0" w:space="0" w:color="auto"/>
        <w:left w:val="none" w:sz="0" w:space="0" w:color="auto"/>
        <w:bottom w:val="none" w:sz="0" w:space="0" w:color="auto"/>
        <w:right w:val="none" w:sz="0" w:space="0" w:color="auto"/>
      </w:divBdr>
    </w:div>
    <w:div w:id="1663729147">
      <w:bodyDiv w:val="1"/>
      <w:marLeft w:val="0"/>
      <w:marRight w:val="0"/>
      <w:marTop w:val="0"/>
      <w:marBottom w:val="0"/>
      <w:divBdr>
        <w:top w:val="none" w:sz="0" w:space="0" w:color="auto"/>
        <w:left w:val="none" w:sz="0" w:space="0" w:color="auto"/>
        <w:bottom w:val="none" w:sz="0" w:space="0" w:color="auto"/>
        <w:right w:val="none" w:sz="0" w:space="0" w:color="auto"/>
      </w:divBdr>
    </w:div>
    <w:div w:id="1747146779">
      <w:bodyDiv w:val="1"/>
      <w:marLeft w:val="0"/>
      <w:marRight w:val="0"/>
      <w:marTop w:val="0"/>
      <w:marBottom w:val="0"/>
      <w:divBdr>
        <w:top w:val="none" w:sz="0" w:space="0" w:color="auto"/>
        <w:left w:val="none" w:sz="0" w:space="0" w:color="auto"/>
        <w:bottom w:val="none" w:sz="0" w:space="0" w:color="auto"/>
        <w:right w:val="none" w:sz="0" w:space="0" w:color="auto"/>
      </w:divBdr>
    </w:div>
    <w:div w:id="1781336839">
      <w:bodyDiv w:val="1"/>
      <w:marLeft w:val="0"/>
      <w:marRight w:val="0"/>
      <w:marTop w:val="0"/>
      <w:marBottom w:val="0"/>
      <w:divBdr>
        <w:top w:val="none" w:sz="0" w:space="0" w:color="auto"/>
        <w:left w:val="none" w:sz="0" w:space="0" w:color="auto"/>
        <w:bottom w:val="none" w:sz="0" w:space="0" w:color="auto"/>
        <w:right w:val="none" w:sz="0" w:space="0" w:color="auto"/>
      </w:divBdr>
    </w:div>
    <w:div w:id="2006471773">
      <w:bodyDiv w:val="1"/>
      <w:marLeft w:val="0"/>
      <w:marRight w:val="0"/>
      <w:marTop w:val="0"/>
      <w:marBottom w:val="0"/>
      <w:divBdr>
        <w:top w:val="none" w:sz="0" w:space="0" w:color="auto"/>
        <w:left w:val="none" w:sz="0" w:space="0" w:color="auto"/>
        <w:bottom w:val="none" w:sz="0" w:space="0" w:color="auto"/>
        <w:right w:val="none" w:sz="0" w:space="0" w:color="auto"/>
      </w:divBdr>
    </w:div>
    <w:div w:id="21378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ages\getpage.aspx%3flact_id=2038449" TargetMode="External"/><Relationship Id="rId3" Type="http://schemas.openxmlformats.org/officeDocument/2006/relationships/styles" Target="styles.xml"/><Relationship Id="rId7" Type="http://schemas.openxmlformats.org/officeDocument/2006/relationships/hyperlink" Target="mailto:info@mikrokreditbank.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ages\getpage.aspx%3flact_id=20384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krokredit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1EBD-05F3-4F06-AC36-9CB29B0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Umid</dc:creator>
  <cp:lastModifiedBy>Xilola Niyazova</cp:lastModifiedBy>
  <cp:revision>22</cp:revision>
  <cp:lastPrinted>2021-01-15T10:55:00Z</cp:lastPrinted>
  <dcterms:created xsi:type="dcterms:W3CDTF">2021-05-28T13:09:00Z</dcterms:created>
  <dcterms:modified xsi:type="dcterms:W3CDTF">2021-08-04T12:09:00Z</dcterms:modified>
</cp:coreProperties>
</file>