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B6E8" w14:textId="77777777" w:rsidR="007563FC" w:rsidRPr="00AB41B6" w:rsidRDefault="007120FF" w:rsidP="00D346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noProof/>
          <w:color w:val="000080"/>
          <w:sz w:val="20"/>
          <w:szCs w:val="20"/>
          <w:lang w:val="en-US" w:eastAsia="ru-RU"/>
        </w:rPr>
      </w:pPr>
      <w:r w:rsidRPr="00AB41B6">
        <w:rPr>
          <w:rFonts w:ascii="Times New Roman" w:eastAsia="Times New Roman" w:hAnsi="Times New Roman"/>
          <w:b/>
          <w:bCs/>
          <w:noProof/>
          <w:color w:val="000080"/>
          <w:sz w:val="20"/>
          <w:szCs w:val="20"/>
          <w:lang w:val="en-US" w:eastAsia="ru-RU"/>
        </w:rPr>
        <w:t>Barakali so’m</w:t>
      </w:r>
      <w:r w:rsidR="008939BB" w:rsidRPr="00AB41B6">
        <w:rPr>
          <w:rFonts w:ascii="Times New Roman" w:eastAsia="Times New Roman" w:hAnsi="Times New Roman"/>
          <w:b/>
          <w:bCs/>
          <w:noProof/>
          <w:color w:val="000080"/>
          <w:sz w:val="20"/>
          <w:szCs w:val="20"/>
          <w:lang w:val="en-US" w:eastAsia="ru-RU"/>
        </w:rPr>
        <w:t xml:space="preserve"> </w:t>
      </w:r>
      <w:r w:rsidR="007563FC" w:rsidRPr="00AB41B6">
        <w:rPr>
          <w:rFonts w:ascii="Times New Roman" w:eastAsia="Times New Roman" w:hAnsi="Times New Roman"/>
          <w:b/>
          <w:bCs/>
          <w:noProof/>
          <w:color w:val="000080"/>
          <w:sz w:val="20"/>
          <w:szCs w:val="20"/>
          <w:lang w:val="en-US" w:eastAsia="ru-RU"/>
        </w:rPr>
        <w:t>nomli muddatli omonatning asosiy shartlari toʻgʻrisidagi axborot</w:t>
      </w:r>
    </w:p>
    <w:p w14:paraId="64538904" w14:textId="77777777" w:rsidR="007563FC" w:rsidRPr="00AB41B6" w:rsidRDefault="007563FC" w:rsidP="007563FC">
      <w:pPr>
        <w:jc w:val="center"/>
        <w:rPr>
          <w:rFonts w:ascii="Times New Roman" w:hAnsi="Times New Roman"/>
          <w:sz w:val="20"/>
          <w:szCs w:val="20"/>
        </w:rPr>
      </w:pPr>
      <w:r w:rsidRPr="00AB41B6">
        <w:rPr>
          <w:rFonts w:ascii="Times New Roman" w:eastAsia="Times New Roman" w:hAnsi="Times New Roman"/>
          <w:caps/>
          <w:noProof/>
          <w:color w:val="000080"/>
          <w:sz w:val="20"/>
          <w:szCs w:val="20"/>
          <w:lang w:eastAsia="ru-RU"/>
        </w:rPr>
        <w:t>VARAQASI</w:t>
      </w:r>
    </w:p>
    <w:p w14:paraId="73BC5B22" w14:textId="77777777" w:rsidR="00367BCC" w:rsidRPr="00AB41B6" w:rsidRDefault="00000000" w:rsidP="007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noProof/>
          <w:color w:val="008080"/>
          <w:sz w:val="20"/>
          <w:szCs w:val="20"/>
          <w:lang w:eastAsia="ru-RU"/>
        </w:rPr>
      </w:pPr>
      <w:hyperlink r:id="rId4" w:history="1">
        <w:r w:rsidR="00D87AC3" w:rsidRPr="00AB41B6">
          <w:rPr>
            <w:rFonts w:ascii="Times New Roman" w:eastAsia="Times New Roman" w:hAnsi="Times New Roman"/>
            <w:caps/>
            <w:noProof/>
            <w:color w:val="008080"/>
            <w:sz w:val="20"/>
            <w:szCs w:val="20"/>
            <w:lang w:eastAsia="ru-RU"/>
          </w:rPr>
          <w:t>*</w:t>
        </w:r>
      </w:hyperlink>
    </w:p>
    <w:tbl>
      <w:tblPr>
        <w:tblW w:w="5449" w:type="pct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310"/>
        <w:gridCol w:w="2066"/>
      </w:tblGrid>
      <w:tr w:rsidR="00D87AC3" w:rsidRPr="00AB41B6" w14:paraId="06F20D8E" w14:textId="77777777" w:rsidTr="007563FC">
        <w:trPr>
          <w:trHeight w:val="466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010AC9" w14:textId="77777777" w:rsidR="00D87AC3" w:rsidRPr="00AB41B6" w:rsidRDefault="007563FC" w:rsidP="007563F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Tijorat bankining nomi, rasmiy veb-sayti, telefon raqamlari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0775FE" w14:textId="77777777" w:rsidR="00D87AC3" w:rsidRPr="00AB41B6" w:rsidRDefault="00D87AC3" w:rsidP="00D87AC3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Mkbank</w:t>
            </w: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.uz</w:t>
            </w:r>
          </w:p>
          <w:p w14:paraId="0C467B3A" w14:textId="77777777" w:rsidR="00D87AC3" w:rsidRPr="00AB41B6" w:rsidRDefault="00D87AC3" w:rsidP="007563FC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1285-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aloqa markazi</w:t>
            </w:r>
          </w:p>
        </w:tc>
      </w:tr>
      <w:tr w:rsidR="00D87AC3" w:rsidRPr="00AB41B6" w14:paraId="5DC72A8B" w14:textId="77777777" w:rsidTr="00367BC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FEBDE1" w14:textId="77777777" w:rsidR="00D87AC3" w:rsidRPr="00AB41B6" w:rsidRDefault="007563FC" w:rsidP="00756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Theme="minorEastAsia" w:hAnsi="Times New Roman"/>
                <w:b/>
                <w:bCs/>
                <w:noProof/>
                <w:color w:val="333333"/>
                <w:sz w:val="20"/>
                <w:szCs w:val="20"/>
                <w:lang w:eastAsia="ru-RU"/>
              </w:rPr>
              <w:t>1-boʻlim. Omonatning asosiy shartlari</w:t>
            </w:r>
          </w:p>
        </w:tc>
      </w:tr>
      <w:tr w:rsidR="00D87AC3" w:rsidRPr="00AB41B6" w14:paraId="4705F519" w14:textId="77777777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B7ED1D" w14:textId="77777777" w:rsidR="00D87AC3" w:rsidRPr="00AB41B6" w:rsidRDefault="00D87AC3" w:rsidP="007563FC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 nomi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104A79" w14:textId="77777777" w:rsidR="00D87AC3" w:rsidRPr="00AB41B6" w:rsidRDefault="007120FF" w:rsidP="007563F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Theme="minorEastAsia" w:hAnsi="Times New Roman"/>
                <w:noProof/>
                <w:sz w:val="20"/>
                <w:szCs w:val="20"/>
                <w:lang w:val="en-US" w:eastAsia="ru-RU"/>
              </w:rPr>
              <w:t>Barakali so’m</w:t>
            </w:r>
          </w:p>
        </w:tc>
      </w:tr>
      <w:tr w:rsidR="00D87AC3" w:rsidRPr="00AB41B6" w14:paraId="0BF8336E" w14:textId="77777777" w:rsidTr="00F97EB5">
        <w:trPr>
          <w:trHeight w:val="277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98A4B6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Omonatning valyutasi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F3B1C8" w14:textId="77777777" w:rsidR="00D87AC3" w:rsidRPr="00AB41B6" w:rsidRDefault="007563FC" w:rsidP="00C54DB4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Milliy valyutada</w:t>
            </w:r>
          </w:p>
        </w:tc>
      </w:tr>
      <w:tr w:rsidR="00D87AC3" w:rsidRPr="00AB41B6" w14:paraId="41996704" w14:textId="77777777" w:rsidTr="00C54DB4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D9BA68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 boʻyicha yillik foiz stavkasi (agar omonat boʻyicha yillik foiz stavkasi differensiallashgan yoki omonatni rasmiylashtirish usuliga bogʻliq boʻlsa, har biri alohida koʻrsatiladi)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D11180" w14:textId="5BA08D67" w:rsidR="00D87AC3" w:rsidRPr="00AB41B6" w:rsidRDefault="007563FC" w:rsidP="00C54DB4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Yillik </w:t>
            </w:r>
            <w:r w:rsidR="0030459B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19</w:t>
            </w:r>
            <w:r w:rsidR="00E6764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% (mobil ilovada - yillik 2</w:t>
            </w:r>
            <w:r w:rsidR="0030459B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0</w:t>
            </w:r>
            <w:r w:rsidR="00E6764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%)</w:t>
            </w:r>
          </w:p>
        </w:tc>
      </w:tr>
      <w:tr w:rsidR="00D87AC3" w:rsidRPr="00AB41B6" w14:paraId="41BCC884" w14:textId="77777777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11E6AF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 boʻyicha hisoblangan foizlarni kapitalizatsiyasi mavjudligi (hisoblangan foizni asosiy mablagʻga qoʻshib qayta foiz hisoblash)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ACBA670" w14:textId="77777777" w:rsidR="00D87AC3" w:rsidRPr="00AB41B6" w:rsidRDefault="007563FC" w:rsidP="00F97EB5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Mavjud emas</w:t>
            </w:r>
          </w:p>
        </w:tc>
      </w:tr>
      <w:tr w:rsidR="00D87AC3" w:rsidRPr="00AB41B6" w14:paraId="6CDD19F6" w14:textId="77777777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6541C7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5.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Omonatning muddati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1993043" w14:textId="77777777" w:rsidR="00D87AC3" w:rsidRPr="00AB41B6" w:rsidRDefault="007563FC" w:rsidP="00F97EB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24 oy</w:t>
            </w:r>
          </w:p>
        </w:tc>
      </w:tr>
      <w:tr w:rsidR="00D87AC3" w:rsidRPr="00AB41B6" w14:paraId="1D658286" w14:textId="77777777" w:rsidTr="00F97EB5">
        <w:trPr>
          <w:trHeight w:val="344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39D5DD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Omonatga qoʻyiladigan mablagʻning eng kam miqdori (agar mavjud boʻlsa)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CE74D9" w14:textId="77777777" w:rsidR="00D87AC3" w:rsidRPr="00AB41B6" w:rsidRDefault="007120FF" w:rsidP="00F97EB5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3</w:t>
            </w:r>
            <w:r w:rsidR="008F3874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 0</w:t>
            </w:r>
            <w:r w:rsidR="00D87AC3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00 000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soʻm</w:t>
            </w:r>
          </w:p>
        </w:tc>
      </w:tr>
      <w:tr w:rsidR="00D87AC3" w:rsidRPr="00AB41B6" w14:paraId="746A888D" w14:textId="77777777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4D126A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boʻyicha foizlarni toʻlash davriyligi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C84E23" w14:textId="77777777" w:rsidR="00D87AC3" w:rsidRPr="00AB41B6" w:rsidRDefault="007563FC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Har oy</w:t>
            </w:r>
          </w:p>
        </w:tc>
      </w:tr>
      <w:tr w:rsidR="00D87AC3" w:rsidRPr="00AB41B6" w14:paraId="021DEA9C" w14:textId="77777777" w:rsidTr="00F97EB5">
        <w:trPr>
          <w:trHeight w:val="457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058262" w14:textId="77777777" w:rsidR="00D87AC3" w:rsidRPr="00AB41B6" w:rsidRDefault="00D87AC3" w:rsidP="00F97EB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r w:rsidR="00F97EB5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Omonatni rasmiylashtirish usuli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67B881" w14:textId="77777777" w:rsidR="00D87AC3" w:rsidRPr="00AB41B6" w:rsidRDefault="005A1D65" w:rsidP="00F97EB5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bank ofisi, mobil ilova</w:t>
            </w:r>
          </w:p>
        </w:tc>
      </w:tr>
      <w:tr w:rsidR="00D87AC3" w:rsidRPr="00AB41B6" w14:paraId="77929814" w14:textId="77777777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E098F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9.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Qoʻshimcha mablagʻ kiritish imkoniyati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819735" w14:textId="0A4D6EF7" w:rsidR="00D87AC3" w:rsidRPr="00AB41B6" w:rsidRDefault="00C54DB4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M</w:t>
            </w:r>
            <w:r w:rsidR="0030459B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avjud</w:t>
            </w:r>
          </w:p>
        </w:tc>
      </w:tr>
      <w:tr w:rsidR="00D87AC3" w:rsidRPr="00AB41B6" w14:paraId="5AD98405" w14:textId="77777777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E13093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Avtouzaytirish (omonat muddati tugaganda omonat muddatini bank tomonidan bir tomonlama uzaytirish)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311543D" w14:textId="77777777" w:rsidR="00D87AC3" w:rsidRPr="00AB41B6" w:rsidRDefault="007563FC" w:rsidP="00F97EB5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Mumkin emas</w:t>
            </w:r>
          </w:p>
        </w:tc>
      </w:tr>
      <w:tr w:rsidR="00D87AC3" w:rsidRPr="00AB41B6" w14:paraId="5A51C2F7" w14:textId="77777777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AAA82E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11.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Boshqa shartlar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8B077DA" w14:textId="2BD94AF7" w:rsidR="00883C56" w:rsidRDefault="00883C56" w:rsidP="00AB41B6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  <w:szCs w:val="20"/>
              </w:rPr>
            </w:pPr>
            <w:proofErr w:type="spellStart"/>
            <w:r w:rsidRPr="00883C56">
              <w:rPr>
                <w:sz w:val="20"/>
                <w:szCs w:val="20"/>
              </w:rPr>
              <w:t>Omonat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foizlari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faqat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Mikrokreditbank</w:t>
            </w:r>
            <w:proofErr w:type="spellEnd"/>
            <w:r w:rsidRPr="00883C56">
              <w:rPr>
                <w:sz w:val="20"/>
                <w:szCs w:val="20"/>
              </w:rPr>
              <w:t xml:space="preserve"> ATB </w:t>
            </w:r>
            <w:proofErr w:type="spellStart"/>
            <w:r w:rsidRPr="00883C56">
              <w:rPr>
                <w:sz w:val="20"/>
                <w:szCs w:val="20"/>
              </w:rPr>
              <w:t>tomonidan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emissiya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qilingan</w:t>
            </w:r>
            <w:proofErr w:type="spellEnd"/>
            <w:r w:rsidRPr="00883C56">
              <w:rPr>
                <w:sz w:val="20"/>
                <w:szCs w:val="20"/>
              </w:rPr>
              <w:t xml:space="preserve"> bank </w:t>
            </w:r>
            <w:proofErr w:type="spellStart"/>
            <w:r w:rsidRPr="00883C56">
              <w:rPr>
                <w:sz w:val="20"/>
                <w:szCs w:val="20"/>
              </w:rPr>
              <w:t>kartalariga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tushirilib</w:t>
            </w:r>
            <w:proofErr w:type="spellEnd"/>
            <w:r w:rsidRPr="00883C56">
              <w:rPr>
                <w:sz w:val="20"/>
                <w:szCs w:val="20"/>
              </w:rPr>
              <w:t xml:space="preserve"> </w:t>
            </w:r>
            <w:proofErr w:type="spellStart"/>
            <w:r w:rsidRPr="00883C56">
              <w:rPr>
                <w:sz w:val="20"/>
                <w:szCs w:val="20"/>
              </w:rPr>
              <w:t>beriladi</w:t>
            </w:r>
            <w:proofErr w:type="spellEnd"/>
            <w:r w:rsidRPr="00883C56">
              <w:rPr>
                <w:sz w:val="20"/>
                <w:szCs w:val="20"/>
              </w:rPr>
              <w:t>.</w:t>
            </w:r>
          </w:p>
          <w:p w14:paraId="6E48E3E1" w14:textId="5A5E971E" w:rsidR="00883C56" w:rsidRDefault="00883C56" w:rsidP="00AB41B6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Omonat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foizlari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naqd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chiqim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qilib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berilmaydi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C08E02" w14:textId="01BFDDE6" w:rsidR="00AB41B6" w:rsidRPr="00AB41B6" w:rsidRDefault="00AB41B6" w:rsidP="00AB41B6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  <w:szCs w:val="20"/>
              </w:rPr>
            </w:pPr>
            <w:r w:rsidRPr="00AB41B6">
              <w:rPr>
                <w:sz w:val="20"/>
                <w:szCs w:val="20"/>
              </w:rPr>
              <w:t xml:space="preserve">Bank </w:t>
            </w:r>
            <w:proofErr w:type="spellStart"/>
            <w:r w:rsidRPr="00AB41B6">
              <w:rPr>
                <w:sz w:val="20"/>
                <w:szCs w:val="20"/>
              </w:rPr>
              <w:t>kassalarida</w:t>
            </w:r>
            <w:proofErr w:type="spellEnd"/>
            <w:r w:rsidRPr="00AB41B6">
              <w:rPr>
                <w:sz w:val="20"/>
                <w:szCs w:val="20"/>
              </w:rPr>
              <w:t xml:space="preserve"> bank </w:t>
            </w:r>
            <w:proofErr w:type="spellStart"/>
            <w:r w:rsidRPr="00AB41B6">
              <w:rPr>
                <w:sz w:val="20"/>
                <w:szCs w:val="20"/>
              </w:rPr>
              <w:t>kartalari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orqali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naqdsiz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B41B6">
              <w:rPr>
                <w:sz w:val="20"/>
                <w:szCs w:val="20"/>
              </w:rPr>
              <w:t>ko‘</w:t>
            </w:r>
            <w:proofErr w:type="gramEnd"/>
            <w:r w:rsidRPr="00AB41B6">
              <w:rPr>
                <w:sz w:val="20"/>
                <w:szCs w:val="20"/>
              </w:rPr>
              <w:t>rinishda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omonatlar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jalb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qilinmaydi</w:t>
            </w:r>
            <w:proofErr w:type="spellEnd"/>
            <w:r w:rsidRPr="00AB41B6">
              <w:rPr>
                <w:sz w:val="20"/>
                <w:szCs w:val="20"/>
              </w:rPr>
              <w:t>.</w:t>
            </w:r>
          </w:p>
          <w:p w14:paraId="4014B932" w14:textId="77777777" w:rsidR="00AB41B6" w:rsidRPr="00AB41B6" w:rsidRDefault="00AB41B6" w:rsidP="00AB41B6">
            <w:pPr>
              <w:pStyle w:val="TableParagraph"/>
              <w:tabs>
                <w:tab w:val="left" w:pos="144"/>
              </w:tabs>
              <w:spacing w:before="4" w:line="260" w:lineRule="atLeast"/>
              <w:ind w:left="0" w:right="73"/>
              <w:rPr>
                <w:sz w:val="20"/>
                <w:szCs w:val="20"/>
              </w:rPr>
            </w:pPr>
            <w:r w:rsidRPr="00AB41B6">
              <w:rPr>
                <w:sz w:val="20"/>
                <w:szCs w:val="20"/>
              </w:rPr>
              <w:t xml:space="preserve">Eng </w:t>
            </w:r>
            <w:proofErr w:type="spellStart"/>
            <w:r w:rsidRPr="00AB41B6">
              <w:rPr>
                <w:sz w:val="20"/>
                <w:szCs w:val="20"/>
              </w:rPr>
              <w:t>yuqori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miqdori</w:t>
            </w:r>
            <w:proofErr w:type="spellEnd"/>
            <w:r w:rsidRPr="00AB41B6">
              <w:rPr>
                <w:sz w:val="20"/>
                <w:szCs w:val="20"/>
              </w:rPr>
              <w:t xml:space="preserve"> </w:t>
            </w:r>
            <w:proofErr w:type="spellStart"/>
            <w:r w:rsidRPr="00AB41B6">
              <w:rPr>
                <w:sz w:val="20"/>
                <w:szCs w:val="20"/>
              </w:rPr>
              <w:t>chegaralanmagan</w:t>
            </w:r>
            <w:proofErr w:type="spellEnd"/>
            <w:r w:rsidRPr="00AB41B6">
              <w:rPr>
                <w:sz w:val="20"/>
                <w:szCs w:val="20"/>
              </w:rPr>
              <w:t>.</w:t>
            </w:r>
          </w:p>
          <w:p w14:paraId="578D1454" w14:textId="60495C20" w:rsidR="00330926" w:rsidRPr="00AB41B6" w:rsidRDefault="00330926" w:rsidP="00AB41B6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Omonatni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to‘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ldirish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omonat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ochilgan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kundan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boshlab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dastlabki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 oy </w:t>
            </w:r>
            <w:proofErr w:type="spellStart"/>
            <w:r w:rsidR="002E6732">
              <w:rPr>
                <w:rFonts w:ascii="Times New Roman" w:hAnsi="Times New Roman"/>
                <w:sz w:val="20"/>
                <w:szCs w:val="20"/>
                <w:lang w:val="en-US"/>
              </w:rPr>
              <w:t>ichida</w:t>
            </w:r>
            <w:proofErr w:type="spellEnd"/>
            <w:r w:rsidR="002E67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mumkin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D87AC3" w:rsidRPr="00AB41B6" w14:paraId="68AA0000" w14:textId="77777777" w:rsidTr="00367BC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B15F84" w14:textId="77777777" w:rsidR="00D87AC3" w:rsidRPr="00AB41B6" w:rsidRDefault="00D87AC3" w:rsidP="008951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</w:t>
            </w:r>
            <w:r w:rsidR="007563FC" w:rsidRPr="00AB41B6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boʻlim.</w:t>
            </w:r>
            <w:r w:rsidR="007563FC" w:rsidRPr="00AB4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63FC" w:rsidRPr="00AB41B6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Boshqa muhim shartlar</w:t>
            </w:r>
          </w:p>
        </w:tc>
      </w:tr>
      <w:tr w:rsidR="00D87AC3" w:rsidRPr="00330926" w14:paraId="5231B802" w14:textId="77777777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CEF0EA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7563FC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Omonatga qoʻyilgan pul mablagʻlarini omonat muddati tugagunga qadar qisman yechib olish imkoniyatining mavjudligi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9FD36F3" w14:textId="418697AC" w:rsidR="00D87AC3" w:rsidRPr="00AB41B6" w:rsidRDefault="00AB41B6" w:rsidP="00F97EB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B41B6">
              <w:rPr>
                <w:rFonts w:ascii="Times New Roman" w:hAnsi="Times New Roman"/>
                <w:sz w:val="20"/>
                <w:szCs w:val="20"/>
                <w:lang w:val="en-US"/>
              </w:rPr>
              <w:t>Omonat</w:t>
            </w:r>
            <w:proofErr w:type="spellEnd"/>
            <w:r w:rsidRPr="00AB41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1B6">
              <w:rPr>
                <w:rFonts w:ascii="Times New Roman" w:hAnsi="Times New Roman"/>
                <w:sz w:val="20"/>
                <w:szCs w:val="20"/>
                <w:lang w:val="en-US"/>
              </w:rPr>
              <w:t>joy</w:t>
            </w:r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lashtirilgan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sanadan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boshlab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oydan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keyin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ruxsat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etiladi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Bunda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omonat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bo‘</w:t>
            </w:r>
            <w:proofErr w:type="gram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yicha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kamida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mln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so‘</w:t>
            </w:r>
            <w:proofErr w:type="gram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qoldiq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hisobvaraqda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saqlanib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qolishi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>shart</w:t>
            </w:r>
            <w:proofErr w:type="spellEnd"/>
            <w:r w:rsidR="003309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D87AC3" w:rsidRPr="00AB41B6" w14:paraId="757D716E" w14:textId="77777777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CF340" w14:textId="77777777" w:rsidR="00D87AC3" w:rsidRPr="00AB41B6" w:rsidRDefault="00D87AC3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r w:rsidR="0089518F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shartnomasini muddatidan oldin bekor qilish tartibi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BCC5E0" w14:textId="77777777" w:rsidR="007120FF" w:rsidRPr="00AB41B6" w:rsidRDefault="00697358" w:rsidP="007120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</w:t>
            </w:r>
            <w:r w:rsidR="007120FF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gar omonat shartnomasi tuzilgandan soʻng:</w:t>
            </w:r>
          </w:p>
          <w:p w14:paraId="7300043B" w14:textId="77777777" w:rsidR="007120FF" w:rsidRPr="00AB41B6" w:rsidRDefault="007120FF" w:rsidP="007120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- 1 oy ichida omonat toʻliq qaytarib olinsa, foiz toʻlab berilmaydi va avval toʻlangan foizlar omonat summasidan chegirib qolinadi;</w:t>
            </w:r>
          </w:p>
          <w:p w14:paraId="62AF2DD0" w14:textId="479C847A" w:rsidR="00D87AC3" w:rsidRPr="00AB41B6" w:rsidRDefault="007120FF" w:rsidP="007120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- 2 oydan 24 oygacha muddat ichida omonat toʻliq yoki qisman qaytarib olinsa - yillik </w:t>
            </w:r>
            <w:r w:rsidR="0033092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19</w:t>
            </w: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%</w:t>
            </w:r>
            <w:r w:rsidR="0033092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(bank mobil ilovasidan-yillik</w:t>
            </w:r>
            <w:r w:rsidR="004601F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3092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20%)</w:t>
            </w:r>
            <w:r w:rsidR="00697358"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dan toʻlab beriladi.</w:t>
            </w:r>
          </w:p>
        </w:tc>
      </w:tr>
      <w:tr w:rsidR="00D87AC3" w:rsidRPr="00AB41B6" w14:paraId="7FABC6F8" w14:textId="77777777" w:rsidTr="00FF12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75863D" w14:textId="77777777" w:rsidR="00D87AC3" w:rsidRPr="00AB41B6" w:rsidRDefault="00D87AC3" w:rsidP="00D87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87AC3" w:rsidRPr="00AB41B6" w14:paraId="389F81AA" w14:textId="77777777" w:rsidTr="00FF12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FD1F1C" w14:textId="77777777" w:rsidR="00D87AC3" w:rsidRPr="00AB41B6" w:rsidRDefault="0089518F" w:rsidP="0089518F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</w:pPr>
            <w:r w:rsidRPr="00AB41B6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lastRenderedPageBreak/>
              <w:t>Omonat qoʻyishga rozi boʻlishdan oldin diqqat bilan oʻrganib chiqing</w:t>
            </w:r>
            <w:r w:rsidR="00D87AC3" w:rsidRPr="00AB41B6"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D87AC3" w:rsidRPr="00AB41B6" w14:paraId="1C6E4B31" w14:textId="77777777" w:rsidTr="00FF12B2">
        <w:tc>
          <w:tcPr>
            <w:tcW w:w="5000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3E2069" w14:textId="77777777" w:rsidR="00D87AC3" w:rsidRPr="00AB41B6" w:rsidRDefault="0089518F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>Siz omonatning shartlari, omonat boʻyicha foiz daromadlari va hisob-kitoblar tartibi toʻgʻrisida, shuningdek huquqlaringiz va majburiyatlaringiz, Sizga tushunarsiz boʻlgan boshqa masalalar yuzasidan bankdan toʻliq va batafsil maʼlumot olishga haqlisiz</w:t>
            </w:r>
            <w:r w:rsidR="00D87AC3" w:rsidRPr="00AB41B6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D87AC3" w:rsidRPr="00AB41B6" w14:paraId="21130ACB" w14:textId="77777777" w:rsidTr="00FF12B2">
        <w:tc>
          <w:tcPr>
            <w:tcW w:w="5000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47519E" w14:textId="77777777" w:rsidR="00D87AC3" w:rsidRPr="00AB41B6" w:rsidRDefault="0089518F" w:rsidP="00ED3A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>Agar Sizda shikoyatlar mavjud boʻlsa, u holda Siz mu</w:t>
            </w:r>
            <w:r w:rsidR="00ED3AEC" w:rsidRPr="00AB41B6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>rojaatingizni 1285</w:t>
            </w:r>
            <w:r w:rsidRPr="00AB41B6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 raqamli telefonga yoki (mikrokreditbank@exat.uz) elektron manzilga joʻnatishingiz mumkin</w:t>
            </w:r>
            <w:r w:rsidR="00D87AC3" w:rsidRPr="00AB41B6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</w:tc>
      </w:tr>
      <w:tr w:rsidR="00D87AC3" w:rsidRPr="00AB41B6" w14:paraId="5F54DADB" w14:textId="77777777" w:rsidTr="00FF12B2">
        <w:tc>
          <w:tcPr>
            <w:tcW w:w="5000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1D2E7" w14:textId="77777777" w:rsidR="00D87AC3" w:rsidRPr="00AB41B6" w:rsidRDefault="0089518F" w:rsidP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AXBOROT VARAQASINING TOʻGʻRILIGI VA HAQIQIYLIGI TASDIQLANADI</w:t>
            </w:r>
            <w:r w:rsidR="00D87AC3"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</w:tc>
      </w:tr>
      <w:tr w:rsidR="00D87AC3" w:rsidRPr="00AB41B6" w14:paraId="0ACE011A" w14:textId="77777777" w:rsidTr="00FF12B2">
        <w:tc>
          <w:tcPr>
            <w:tcW w:w="2359" w:type="pct"/>
            <w:vMerge w:val="restar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5CF5F9" w14:textId="77777777" w:rsidR="00D87AC3" w:rsidRPr="00AB41B6" w:rsidRDefault="00D87AC3" w:rsidP="00D87A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emp_name</w:t>
            </w:r>
            <w:proofErr w:type="spellEnd"/>
            <w:r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626" w:type="pct"/>
            <w:shd w:val="clear" w:color="auto" w:fill="FFFFFF"/>
          </w:tcPr>
          <w:p w14:paraId="6A55394E" w14:textId="77777777" w:rsidR="00D87AC3" w:rsidRPr="00AB41B6" w:rsidRDefault="00D87AC3" w:rsidP="00D87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______________________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845C18" w14:textId="77777777" w:rsidR="00D87AC3" w:rsidRPr="00AB41B6" w:rsidRDefault="00D87AC3" w:rsidP="00D87A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AB41B6">
              <w:rPr>
                <w:rFonts w:ascii="Times New Roman" w:hAnsi="Times New Roman"/>
                <w:sz w:val="20"/>
                <w:szCs w:val="20"/>
                <w:u w:val="single"/>
              </w:rPr>
              <w:t>[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date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</w:rPr>
              <w:t>_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open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</w:rPr>
              <w:t>]</w:t>
            </w:r>
          </w:p>
        </w:tc>
      </w:tr>
      <w:tr w:rsidR="00D87AC3" w:rsidRPr="00AB41B6" w14:paraId="37F65F8D" w14:textId="77777777" w:rsidTr="00FF12B2">
        <w:tc>
          <w:tcPr>
            <w:tcW w:w="2359" w:type="pct"/>
            <w:vMerge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0D0A01" w14:textId="77777777" w:rsidR="00D87AC3" w:rsidRPr="00AB41B6" w:rsidRDefault="00D87AC3" w:rsidP="00D87A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pct"/>
            <w:shd w:val="clear" w:color="auto" w:fill="FFFFFF"/>
          </w:tcPr>
          <w:p w14:paraId="3B458DBF" w14:textId="77777777" w:rsidR="00D87AC3" w:rsidRPr="00AB41B6" w:rsidRDefault="00D87AC3" w:rsidP="0089518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B41B6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89518F" w:rsidRPr="00AB41B6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imzo</w:t>
            </w:r>
            <w:proofErr w:type="spellEnd"/>
            <w:r w:rsidRPr="00AB41B6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BB9DE" w14:textId="77777777" w:rsidR="00D87AC3" w:rsidRPr="00AB41B6" w:rsidRDefault="00D87AC3" w:rsidP="00D87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BCC" w:rsidRPr="00AB41B6" w14:paraId="196F97F7" w14:textId="77777777" w:rsidTr="00FF12B2">
        <w:tc>
          <w:tcPr>
            <w:tcW w:w="2359" w:type="pct"/>
            <w:vMerge w:val="restar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BC7F44" w14:textId="77777777" w:rsidR="0089518F" w:rsidRPr="00AB41B6" w:rsidRDefault="008951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Men</w:t>
            </w:r>
            <w:r w:rsidR="00367BCC"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367BCC" w:rsidRPr="00AB41B6"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proofErr w:type="spellStart"/>
            <w:r w:rsidR="00367BCC" w:rsidRPr="00AB41B6">
              <w:rPr>
                <w:rFonts w:ascii="Times New Roman" w:hAnsi="Times New Roman"/>
                <w:sz w:val="20"/>
                <w:szCs w:val="20"/>
                <w:lang w:val="en-US"/>
              </w:rPr>
              <w:t>client_name</w:t>
            </w:r>
            <w:proofErr w:type="spellEnd"/>
            <w:r w:rsidR="00367BCC" w:rsidRPr="00AB41B6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  <w:r w:rsidR="00367BCC"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B41B6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shartlari bilan tanishdim</w:t>
            </w:r>
          </w:p>
          <w:p w14:paraId="376AFB6A" w14:textId="77777777" w:rsidR="00367BCC" w:rsidRPr="00AB41B6" w:rsidRDefault="00367BCC" w:rsidP="00367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pct"/>
            <w:shd w:val="clear" w:color="auto" w:fill="FFFFFF"/>
          </w:tcPr>
          <w:p w14:paraId="1E3BF5B1" w14:textId="77777777" w:rsidR="00367BCC" w:rsidRPr="00AB41B6" w:rsidRDefault="00367BCC" w:rsidP="0036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B41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______________________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D4C28" w14:textId="77777777" w:rsidR="00367BCC" w:rsidRPr="00AB41B6" w:rsidRDefault="00367BCC" w:rsidP="00367B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AB41B6">
              <w:rPr>
                <w:rFonts w:ascii="Times New Roman" w:hAnsi="Times New Roman"/>
                <w:sz w:val="20"/>
                <w:szCs w:val="20"/>
                <w:u w:val="single"/>
              </w:rPr>
              <w:t>[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date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</w:rPr>
              <w:t>_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open</w:t>
            </w:r>
            <w:r w:rsidRPr="00AB41B6">
              <w:rPr>
                <w:rFonts w:ascii="Times New Roman" w:hAnsi="Times New Roman"/>
                <w:sz w:val="20"/>
                <w:szCs w:val="20"/>
                <w:u w:val="single"/>
              </w:rPr>
              <w:t>]</w:t>
            </w:r>
          </w:p>
        </w:tc>
      </w:tr>
      <w:tr w:rsidR="00367BCC" w:rsidRPr="00AB41B6" w14:paraId="328CC5F0" w14:textId="77777777" w:rsidTr="00FF12B2">
        <w:tc>
          <w:tcPr>
            <w:tcW w:w="2359" w:type="pct"/>
            <w:vMerge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2594E7" w14:textId="77777777" w:rsidR="00367BCC" w:rsidRPr="00AB41B6" w:rsidRDefault="00367BCC" w:rsidP="00367BCC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pct"/>
            <w:shd w:val="clear" w:color="auto" w:fill="FFFFFF"/>
          </w:tcPr>
          <w:p w14:paraId="61CE4845" w14:textId="77777777" w:rsidR="00367BCC" w:rsidRPr="00AB41B6" w:rsidRDefault="00367BCC" w:rsidP="0089518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B41B6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89518F" w:rsidRPr="00AB41B6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imzo</w:t>
            </w:r>
            <w:proofErr w:type="spellEnd"/>
            <w:r w:rsidRPr="00AB41B6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B75D8D" w14:textId="77777777" w:rsidR="00367BCC" w:rsidRPr="00AB41B6" w:rsidRDefault="00367BCC" w:rsidP="0036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D924840" w14:textId="77777777" w:rsidR="00D87AC3" w:rsidRPr="00AB41B6" w:rsidRDefault="00D87AC3" w:rsidP="00D87AC3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sectPr w:rsidR="00D87AC3" w:rsidRPr="00AB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C3"/>
    <w:rsid w:val="001A0144"/>
    <w:rsid w:val="002E6732"/>
    <w:rsid w:val="0030459B"/>
    <w:rsid w:val="00330926"/>
    <w:rsid w:val="00362D84"/>
    <w:rsid w:val="00367BCC"/>
    <w:rsid w:val="003A65D3"/>
    <w:rsid w:val="004245E2"/>
    <w:rsid w:val="004601F3"/>
    <w:rsid w:val="004C337C"/>
    <w:rsid w:val="005A1D65"/>
    <w:rsid w:val="005B4776"/>
    <w:rsid w:val="005B68BC"/>
    <w:rsid w:val="00622362"/>
    <w:rsid w:val="00625798"/>
    <w:rsid w:val="00697358"/>
    <w:rsid w:val="007120FF"/>
    <w:rsid w:val="007563FC"/>
    <w:rsid w:val="00883C56"/>
    <w:rsid w:val="008874F1"/>
    <w:rsid w:val="008939BB"/>
    <w:rsid w:val="0089518F"/>
    <w:rsid w:val="008A5E20"/>
    <w:rsid w:val="008A7AAD"/>
    <w:rsid w:val="008F3874"/>
    <w:rsid w:val="0092699A"/>
    <w:rsid w:val="009B42E2"/>
    <w:rsid w:val="00AB41B6"/>
    <w:rsid w:val="00B8014D"/>
    <w:rsid w:val="00C54DB4"/>
    <w:rsid w:val="00CD1EEA"/>
    <w:rsid w:val="00D30982"/>
    <w:rsid w:val="00D346C6"/>
    <w:rsid w:val="00D87AC3"/>
    <w:rsid w:val="00E6764C"/>
    <w:rsid w:val="00ED3AEC"/>
    <w:rsid w:val="00F16127"/>
    <w:rsid w:val="00F97EB5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D7FC"/>
  <w15:chartTrackingRefBased/>
  <w15:docId w15:val="{6AF1B8E0-B587-4587-8007-0327FE9C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A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">
    <w:name w:val="rvts3"/>
    <w:basedOn w:val="a0"/>
    <w:rsid w:val="00D87AC3"/>
  </w:style>
  <w:style w:type="paragraph" w:customStyle="1" w:styleId="TableParagraph">
    <w:name w:val="Table Paragraph"/>
    <w:basedOn w:val="a"/>
    <w:uiPriority w:val="1"/>
    <w:qFormat/>
    <w:rsid w:val="00AB41B6"/>
    <w:pPr>
      <w:widowControl w:val="0"/>
      <w:autoSpaceDE w:val="0"/>
      <w:autoSpaceDN w:val="0"/>
      <w:spacing w:before="12" w:after="0" w:line="240" w:lineRule="auto"/>
      <w:ind w:left="30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Dilmurod Maqsudov</dc:creator>
  <cp:keywords/>
  <dc:description/>
  <cp:lastModifiedBy>Abdullayev Abduvohid Bahodir o'g'li</cp:lastModifiedBy>
  <cp:revision>15</cp:revision>
  <dcterms:created xsi:type="dcterms:W3CDTF">2026-02-11T15:10:00Z</dcterms:created>
  <dcterms:modified xsi:type="dcterms:W3CDTF">2026-02-11T15:35:00Z</dcterms:modified>
</cp:coreProperties>
</file>