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6CEE" w14:textId="77777777" w:rsidR="000065B5" w:rsidRPr="003A55BC" w:rsidRDefault="000065B5" w:rsidP="003A55BC">
      <w:pPr>
        <w:tabs>
          <w:tab w:val="left" w:pos="4962"/>
        </w:tabs>
        <w:spacing w:after="0"/>
        <w:ind w:left="4962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BC">
        <w:rPr>
          <w:rFonts w:ascii="Times New Roman" w:hAnsi="Times New Roman" w:cs="Times New Roman"/>
          <w:b/>
          <w:sz w:val="28"/>
          <w:szCs w:val="28"/>
        </w:rPr>
        <w:t>«TASDIQLAYMAN» «MIKROKREDITBANK» ATB</w:t>
      </w:r>
    </w:p>
    <w:p w14:paraId="3E5EB6DC" w14:textId="5D7F8E96" w:rsidR="000065B5" w:rsidRPr="003A55BC" w:rsidRDefault="000065B5" w:rsidP="003A55BC">
      <w:pPr>
        <w:tabs>
          <w:tab w:val="left" w:pos="4962"/>
        </w:tabs>
        <w:spacing w:after="0"/>
        <w:ind w:left="4962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55BC">
        <w:rPr>
          <w:rFonts w:ascii="Times New Roman" w:hAnsi="Times New Roman" w:cs="Times New Roman"/>
          <w:b/>
          <w:sz w:val="28"/>
          <w:szCs w:val="28"/>
        </w:rPr>
        <w:t>Boshqaruvi</w:t>
      </w:r>
      <w:proofErr w:type="spellEnd"/>
      <w:r w:rsidRPr="003A55BC">
        <w:rPr>
          <w:rFonts w:ascii="Times New Roman" w:hAnsi="Times New Roman" w:cs="Times New Roman"/>
          <w:b/>
          <w:sz w:val="28"/>
          <w:szCs w:val="28"/>
        </w:rPr>
        <w:t xml:space="preserve"> Raisi </w:t>
      </w:r>
      <w:proofErr w:type="spellStart"/>
      <w:r w:rsidRPr="003A55BC">
        <w:rPr>
          <w:rFonts w:ascii="Times New Roman" w:hAnsi="Times New Roman" w:cs="Times New Roman"/>
          <w:b/>
          <w:sz w:val="28"/>
          <w:szCs w:val="28"/>
        </w:rPr>
        <w:t>v.v.b</w:t>
      </w:r>
      <w:proofErr w:type="spellEnd"/>
    </w:p>
    <w:p w14:paraId="5299EBF0" w14:textId="77777777" w:rsidR="000065B5" w:rsidRPr="003A55BC" w:rsidRDefault="000065B5" w:rsidP="003A55BC">
      <w:pPr>
        <w:tabs>
          <w:tab w:val="left" w:pos="4962"/>
        </w:tabs>
        <w:spacing w:after="0"/>
        <w:ind w:left="4962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BC">
        <w:rPr>
          <w:rFonts w:ascii="Times New Roman" w:hAnsi="Times New Roman" w:cs="Times New Roman"/>
          <w:b/>
          <w:sz w:val="28"/>
          <w:szCs w:val="28"/>
        </w:rPr>
        <w:t xml:space="preserve">__________ I.K. </w:t>
      </w:r>
      <w:proofErr w:type="spellStart"/>
      <w:r w:rsidRPr="003A55BC">
        <w:rPr>
          <w:rFonts w:ascii="Times New Roman" w:hAnsi="Times New Roman" w:cs="Times New Roman"/>
          <w:b/>
          <w:sz w:val="28"/>
          <w:szCs w:val="28"/>
        </w:rPr>
        <w:t>Djumaniyazov</w:t>
      </w:r>
      <w:proofErr w:type="spellEnd"/>
    </w:p>
    <w:p w14:paraId="75FD441B" w14:textId="77777777" w:rsidR="000065B5" w:rsidRPr="003A55BC" w:rsidRDefault="000065B5" w:rsidP="003A55BC">
      <w:pPr>
        <w:tabs>
          <w:tab w:val="left" w:pos="4962"/>
        </w:tabs>
        <w:spacing w:after="0"/>
        <w:ind w:left="4962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BC">
        <w:rPr>
          <w:rFonts w:ascii="Times New Roman" w:hAnsi="Times New Roman" w:cs="Times New Roman"/>
          <w:b/>
          <w:sz w:val="28"/>
          <w:szCs w:val="28"/>
        </w:rPr>
        <w:t>«___</w:t>
      </w:r>
      <w:proofErr w:type="gramStart"/>
      <w:r w:rsidRPr="003A55BC">
        <w:rPr>
          <w:rFonts w:ascii="Times New Roman" w:hAnsi="Times New Roman" w:cs="Times New Roman"/>
          <w:b/>
          <w:sz w:val="28"/>
          <w:szCs w:val="28"/>
        </w:rPr>
        <w:t>» __</w:t>
      </w:r>
      <w:proofErr w:type="gramEnd"/>
      <w:r w:rsidRPr="003A55BC">
        <w:rPr>
          <w:rFonts w:ascii="Times New Roman" w:hAnsi="Times New Roman" w:cs="Times New Roman"/>
          <w:b/>
          <w:sz w:val="28"/>
          <w:szCs w:val="28"/>
        </w:rPr>
        <w:t>______ 2026-yil</w:t>
      </w:r>
    </w:p>
    <w:p w14:paraId="394B6E6B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D7C408" w14:textId="77777777" w:rsidR="00BD63DC" w:rsidRPr="000065B5" w:rsidRDefault="00BD63DC" w:rsidP="000065B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88337B" w14:textId="77777777" w:rsidR="00BD63DC" w:rsidRPr="000065B5" w:rsidRDefault="00BD63DC" w:rsidP="000065B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2BE7F2" w14:textId="77777777" w:rsidR="00BD63DC" w:rsidRPr="000065B5" w:rsidRDefault="00BD63DC" w:rsidP="000065B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6E2F45" w14:textId="77777777" w:rsidR="00BD63DC" w:rsidRPr="000065B5" w:rsidRDefault="00BD63DC" w:rsidP="000065B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182363" w14:textId="31949593" w:rsidR="00BD63DC" w:rsidRPr="00D506E8" w:rsidRDefault="00D506E8" w:rsidP="000065B5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06E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TEXNIK TOPSHIRIQNOMA</w:t>
      </w:r>
    </w:p>
    <w:p w14:paraId="63126514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BCA17B" w14:textId="3B39C636" w:rsidR="00BD63DC" w:rsidRPr="00D506E8" w:rsidRDefault="00000000" w:rsidP="000065B5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Mikrokreditbank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ATB da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axborot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xavfsizligi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kiberxavfsizlik</w:t>
      </w:r>
      <w:proofErr w:type="spellEnd"/>
      <w:r w:rsidR="003A5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A55BC">
        <w:rPr>
          <w:rFonts w:ascii="Times New Roman" w:eastAsia="Times New Roman" w:hAnsi="Times New Roman" w:cs="Times New Roman"/>
          <w:b/>
          <w:bCs/>
          <w:sz w:val="28"/>
          <w:szCs w:val="28"/>
        </w:rPr>
        <w:t>talablari</w:t>
      </w:r>
      <w:proofErr w:type="spellEnd"/>
      <w:r w:rsidR="003A5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A55BC">
        <w:rPr>
          <w:rFonts w:ascii="Times New Roman" w:eastAsia="Times New Roman" w:hAnsi="Times New Roman" w:cs="Times New Roman"/>
          <w:b/>
          <w:bCs/>
          <w:sz w:val="28"/>
          <w:szCs w:val="28"/>
        </w:rPr>
        <w:t>bo’yicha</w:t>
      </w:r>
      <w:proofErr w:type="spellEnd"/>
      <w:r w:rsidR="003A5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kompleks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auditdan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o‘</w:t>
      </w:r>
      <w:proofErr w:type="gram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tkazish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hamda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2030-yilgacha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axborot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xavfsizligi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rivojlanish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strategiyasini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ishlab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chiqish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loyihasi</w:t>
      </w:r>
      <w:proofErr w:type="spell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D506E8">
        <w:rPr>
          <w:rFonts w:ascii="Times New Roman" w:eastAsia="Times New Roman" w:hAnsi="Times New Roman" w:cs="Times New Roman"/>
          <w:b/>
          <w:bCs/>
          <w:sz w:val="28"/>
          <w:szCs w:val="28"/>
        </w:rPr>
        <w:t>yicha</w:t>
      </w:r>
      <w:proofErr w:type="spellEnd"/>
    </w:p>
    <w:p w14:paraId="068BD722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C8F8F6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03C564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B866DE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4F2ECF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C3A513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A096A1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BF7854" w14:textId="77777777" w:rsidR="00BD63DC" w:rsidRPr="000065B5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21DE7D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F513EE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CC05C4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098AAA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C95D69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6A1039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C397C1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6E2B59" w14:textId="77777777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780030" w14:textId="77777777" w:rsidR="00BD63DC" w:rsidRDefault="00BD63DC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C4ED11" w14:textId="77777777" w:rsidR="00D506E8" w:rsidRDefault="00D506E8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B69EBB" w14:textId="77777777" w:rsidR="00D506E8" w:rsidRDefault="00D506E8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131ECE" w14:textId="77777777" w:rsidR="00D506E8" w:rsidRPr="000065B5" w:rsidRDefault="00D506E8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86B467" w14:textId="77777777" w:rsidR="000065B5" w:rsidRPr="000065B5" w:rsidRDefault="000065B5" w:rsidP="000065B5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7E30F9" w14:textId="77777777" w:rsidR="000065B5" w:rsidRDefault="000065B5" w:rsidP="000065B5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E83916" w14:textId="77777777" w:rsidR="00D506E8" w:rsidRPr="006C3FAF" w:rsidRDefault="00D506E8" w:rsidP="00D506E8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FAF">
        <w:rPr>
          <w:rFonts w:ascii="Times New Roman" w:eastAsia="Times New Roman" w:hAnsi="Times New Roman" w:cs="Times New Roman"/>
          <w:b/>
          <w:sz w:val="28"/>
          <w:szCs w:val="28"/>
        </w:rPr>
        <w:t>Toshkent-2026 y.</w:t>
      </w:r>
    </w:p>
    <w:p w14:paraId="6952C986" w14:textId="3FE6E306" w:rsidR="000065B5" w:rsidRPr="000065B5" w:rsidRDefault="000065B5" w:rsidP="000065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65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Buyurtmachi</w:t>
      </w:r>
      <w:proofErr w:type="spellEnd"/>
      <w:r w:rsidRPr="000065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color w:val="000000"/>
          <w:sz w:val="24"/>
          <w:szCs w:val="24"/>
        </w:rPr>
        <w:t>Tashkilot</w:t>
      </w:r>
      <w:proofErr w:type="spellEnd"/>
    </w:p>
    <w:p w14:paraId="280A0774" w14:textId="77777777" w:rsidR="000065B5" w:rsidRPr="000065B5" w:rsidRDefault="000065B5" w:rsidP="000065B5">
      <w:pPr>
        <w:pStyle w:val="aff4"/>
        <w:ind w:firstLine="0"/>
        <w:contextualSpacing/>
        <w:rPr>
          <w:rFonts w:eastAsia="Times New Roman"/>
          <w:b/>
          <w:bCs/>
          <w:sz w:val="24"/>
          <w:lang w:val="en-US" w:eastAsia="ru-RU"/>
        </w:rPr>
      </w:pPr>
    </w:p>
    <w:p w14:paraId="23CCA497" w14:textId="77777777" w:rsidR="000065B5" w:rsidRPr="000065B5" w:rsidRDefault="000065B5" w:rsidP="000065B5">
      <w:pPr>
        <w:pStyle w:val="aff4"/>
        <w:ind w:firstLine="708"/>
        <w:contextualSpacing/>
        <w:rPr>
          <w:rFonts w:eastAsia="Times New Roman"/>
          <w:sz w:val="24"/>
          <w:lang w:val="en-US" w:eastAsia="ru-RU"/>
        </w:rPr>
      </w:pPr>
      <w:r w:rsidRPr="000065B5">
        <w:rPr>
          <w:rFonts w:eastAsia="Times New Roman"/>
          <w:b/>
          <w:bCs/>
          <w:sz w:val="24"/>
          <w:lang w:val="en-US" w:eastAsia="ru-RU"/>
        </w:rPr>
        <w:t>Nomi:</w:t>
      </w:r>
      <w:r w:rsidRPr="000065B5">
        <w:rPr>
          <w:rFonts w:eastAsia="Times New Roman"/>
          <w:sz w:val="24"/>
          <w:lang w:val="en-US" w:eastAsia="ru-RU"/>
        </w:rPr>
        <w:t xml:space="preserve"> «Mikrokreditbank» ATB.</w:t>
      </w:r>
    </w:p>
    <w:p w14:paraId="7CD2F836" w14:textId="77777777" w:rsidR="000065B5" w:rsidRPr="000065B5" w:rsidRDefault="000065B5" w:rsidP="000065B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Buyurtmachi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manzili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65B5">
        <w:rPr>
          <w:rFonts w:ascii="Times New Roman" w:hAnsi="Times New Roman" w:cs="Times New Roman"/>
          <w:sz w:val="24"/>
          <w:szCs w:val="24"/>
        </w:rPr>
        <w:t xml:space="preserve">100047, </w:t>
      </w:r>
      <w:proofErr w:type="spellStart"/>
      <w:proofErr w:type="gramStart"/>
      <w:r w:rsidRPr="000065B5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0065B5">
        <w:rPr>
          <w:rFonts w:ascii="Times New Roman" w:hAnsi="Times New Roman" w:cs="Times New Roman"/>
          <w:sz w:val="24"/>
          <w:szCs w:val="24"/>
        </w:rPr>
        <w:t>zbekiston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Respublikasi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, Toshkent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shahri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Mirobod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tumani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, Amir Temur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shoh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sz w:val="24"/>
          <w:szCs w:val="24"/>
        </w:rPr>
        <w:t>ko‘</w:t>
      </w:r>
      <w:proofErr w:type="gramEnd"/>
      <w:r w:rsidRPr="000065B5">
        <w:rPr>
          <w:rFonts w:ascii="Times New Roman" w:hAnsi="Times New Roman" w:cs="Times New Roman"/>
          <w:sz w:val="24"/>
          <w:szCs w:val="24"/>
        </w:rPr>
        <w:t>chasi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>, 4-uy.</w:t>
      </w:r>
    </w:p>
    <w:p w14:paraId="44893B22" w14:textId="77777777" w:rsidR="000065B5" w:rsidRPr="000065B5" w:rsidRDefault="000065B5" w:rsidP="000065B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MFO:</w:t>
      </w:r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00433; </w:t>
      </w:r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STIR (INN):</w:t>
      </w:r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200547792; </w:t>
      </w:r>
    </w:p>
    <w:p w14:paraId="5FAE6995" w14:textId="77777777" w:rsidR="000065B5" w:rsidRPr="000065B5" w:rsidRDefault="000065B5" w:rsidP="000065B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Bank </w:t>
      </w:r>
      <w:proofErr w:type="spellStart"/>
      <w:proofErr w:type="gram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nomi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End"/>
      <w:r w:rsidRPr="000065B5">
        <w:rPr>
          <w:rFonts w:ascii="Times New Roman" w:hAnsi="Times New Roman" w:cs="Times New Roman"/>
          <w:sz w:val="24"/>
          <w:szCs w:val="24"/>
          <w:lang w:eastAsia="ru-RU"/>
        </w:rPr>
        <w:t>Mikrokreditbank</w:t>
      </w:r>
      <w:proofErr w:type="spellEnd"/>
      <w:r w:rsidRPr="000065B5">
        <w:rPr>
          <w:rFonts w:ascii="Times New Roman" w:hAnsi="Times New Roman" w:cs="Times New Roman"/>
          <w:sz w:val="24"/>
          <w:szCs w:val="24"/>
          <w:lang w:eastAsia="ru-RU"/>
        </w:rPr>
        <w:t>» ATB.</w:t>
      </w:r>
    </w:p>
    <w:p w14:paraId="411557FD" w14:textId="77777777" w:rsidR="000065B5" w:rsidRPr="000065B5" w:rsidRDefault="000065B5" w:rsidP="000065B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Elektron </w:t>
      </w: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pochta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manzili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office@mkb.uz.</w:t>
      </w:r>
    </w:p>
    <w:p w14:paraId="4CB15346" w14:textId="3564DE77" w:rsidR="000065B5" w:rsidRPr="000065B5" w:rsidRDefault="000065B5" w:rsidP="000065B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Loyihaning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to‘</w:t>
      </w:r>
      <w:proofErr w:type="gram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liq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nomi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065B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Mikrokreditbank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” ATB da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axborot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xavfsizligi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kiberxavfsizlikni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auditdan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0065B5">
        <w:rPr>
          <w:rFonts w:ascii="Times New Roman" w:hAnsi="Times New Roman" w:cs="Times New Roman"/>
          <w:sz w:val="24"/>
          <w:szCs w:val="24"/>
        </w:rPr>
        <w:t>tkazish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hamda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2030-yilgacha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axborot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xavfsizligi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rivojlanish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strategiyasini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ishlab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chiqish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loyihasi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0065B5">
        <w:rPr>
          <w:rFonts w:ascii="Times New Roman" w:hAnsi="Times New Roman" w:cs="Times New Roman"/>
          <w:sz w:val="24"/>
          <w:szCs w:val="24"/>
        </w:rPr>
        <w:t>yicha</w:t>
      </w:r>
      <w:proofErr w:type="spellEnd"/>
    </w:p>
    <w:p w14:paraId="49498044" w14:textId="0D8ACCC7" w:rsidR="000065B5" w:rsidRPr="000065B5" w:rsidRDefault="000065B5" w:rsidP="000065B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Loyihani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amalga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oshirish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muddati</w:t>
      </w:r>
      <w:proofErr w:type="spellEnd"/>
      <w:r w:rsidRPr="000065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  <w:lang w:eastAsia="ru-RU"/>
        </w:rPr>
        <w:t>Shartnoma</w:t>
      </w:r>
      <w:proofErr w:type="spellEnd"/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  <w:lang w:eastAsia="ru-RU"/>
        </w:rPr>
        <w:t>imzolangan</w:t>
      </w:r>
      <w:proofErr w:type="spellEnd"/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  <w:lang w:eastAsia="ru-RU"/>
        </w:rPr>
        <w:t>sanadan</w:t>
      </w:r>
      <w:proofErr w:type="spellEnd"/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  <w:lang w:eastAsia="ru-RU"/>
        </w:rPr>
        <w:t>boshlab</w:t>
      </w:r>
      <w:proofErr w:type="spellEnd"/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79C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oy</w:t>
      </w:r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>
        <w:rPr>
          <w:rFonts w:ascii="Times New Roman" w:hAnsi="Times New Roman" w:cs="Times New Roman"/>
          <w:sz w:val="24"/>
          <w:szCs w:val="24"/>
          <w:lang w:eastAsia="ru-RU"/>
        </w:rPr>
        <w:t>muddatda</w:t>
      </w:r>
      <w:proofErr w:type="spellEnd"/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xavfsizligi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va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kiberxavfsizlikni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kompleks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auditdan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o‘</w:t>
      </w:r>
      <w:proofErr w:type="gram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tkazish</w:t>
      </w:r>
      <w:proofErr w:type="spellEnd"/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>
        <w:rPr>
          <w:rFonts w:ascii="Times New Roman" w:hAnsi="Times New Roman" w:cs="Times New Roman"/>
          <w:sz w:val="24"/>
          <w:szCs w:val="24"/>
          <w:lang w:eastAsia="ru-RU"/>
        </w:rPr>
        <w:t>hamda</w:t>
      </w:r>
      <w:proofErr w:type="spellEnd"/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>shartnoma</w:t>
      </w:r>
      <w:proofErr w:type="spellEnd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>imzolangan</w:t>
      </w:r>
      <w:proofErr w:type="spellEnd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>sanadan</w:t>
      </w:r>
      <w:proofErr w:type="spellEnd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>boshlab</w:t>
      </w:r>
      <w:proofErr w:type="spellEnd"/>
      <w:r w:rsidR="007F79CD" w:rsidRPr="000065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5 oy </w:t>
      </w:r>
      <w:proofErr w:type="spellStart"/>
      <w:r w:rsidR="007F79CD">
        <w:rPr>
          <w:rFonts w:ascii="Times New Roman" w:hAnsi="Times New Roman" w:cs="Times New Roman"/>
          <w:sz w:val="24"/>
          <w:szCs w:val="24"/>
          <w:lang w:eastAsia="ru-RU"/>
        </w:rPr>
        <w:t>muddatda</w:t>
      </w:r>
      <w:proofErr w:type="spellEnd"/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2030-yilgacha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xavfsizligi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strategiyasini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ishlab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chiqish</w:t>
      </w:r>
      <w:proofErr w:type="spellEnd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 w:rsidRPr="007F79CD">
        <w:rPr>
          <w:rFonts w:ascii="Times New Roman" w:hAnsi="Times New Roman" w:cs="Times New Roman"/>
          <w:sz w:val="24"/>
          <w:szCs w:val="24"/>
          <w:lang w:eastAsia="ru-RU"/>
        </w:rPr>
        <w:t>loyihasi</w:t>
      </w:r>
      <w:proofErr w:type="spellEnd"/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>
        <w:rPr>
          <w:rFonts w:ascii="Times New Roman" w:hAnsi="Times New Roman" w:cs="Times New Roman"/>
          <w:sz w:val="24"/>
          <w:szCs w:val="24"/>
          <w:lang w:eastAsia="ru-RU"/>
        </w:rPr>
        <w:t>taqdim</w:t>
      </w:r>
      <w:proofErr w:type="spellEnd"/>
      <w:r w:rsidR="007F7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9CD">
        <w:rPr>
          <w:rFonts w:ascii="Times New Roman" w:hAnsi="Times New Roman" w:cs="Times New Roman"/>
          <w:sz w:val="24"/>
          <w:szCs w:val="24"/>
          <w:lang w:eastAsia="ru-RU"/>
        </w:rPr>
        <w:t>etish</w:t>
      </w:r>
      <w:proofErr w:type="spellEnd"/>
      <w:r w:rsidRPr="000065B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97ECD0" w14:textId="0D63EDA0" w:rsidR="000065B5" w:rsidRPr="000065B5" w:rsidRDefault="000065B5" w:rsidP="007F79C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065B5">
        <w:rPr>
          <w:rFonts w:ascii="Times New Roman" w:hAnsi="Times New Roman" w:cs="Times New Roman"/>
          <w:b/>
          <w:sz w:val="24"/>
          <w:szCs w:val="24"/>
        </w:rPr>
        <w:t>To‘</w:t>
      </w:r>
      <w:proofErr w:type="gramEnd"/>
      <w:r w:rsidRPr="000065B5">
        <w:rPr>
          <w:rFonts w:ascii="Times New Roman" w:hAnsi="Times New Roman" w:cs="Times New Roman"/>
          <w:b/>
          <w:sz w:val="24"/>
          <w:szCs w:val="24"/>
        </w:rPr>
        <w:t>lov</w:t>
      </w:r>
      <w:proofErr w:type="spellEnd"/>
      <w:r w:rsidRPr="000065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b/>
          <w:sz w:val="24"/>
          <w:szCs w:val="24"/>
        </w:rPr>
        <w:t>shartlari</w:t>
      </w:r>
      <w:proofErr w:type="spellEnd"/>
      <w:r w:rsidRPr="000065B5">
        <w:rPr>
          <w:rFonts w:ascii="Times New Roman" w:hAnsi="Times New Roman" w:cs="Times New Roman"/>
          <w:b/>
          <w:sz w:val="24"/>
          <w:szCs w:val="24"/>
        </w:rPr>
        <w:t>:</w:t>
      </w:r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oldindan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to‘</w:t>
      </w:r>
      <w:proofErr w:type="gramEnd"/>
      <w:r w:rsidRPr="000065B5">
        <w:rPr>
          <w:rFonts w:ascii="Times New Roman" w:hAnsi="Times New Roman" w:cs="Times New Roman"/>
          <w:color w:val="000000"/>
          <w:sz w:val="24"/>
          <w:szCs w:val="24"/>
        </w:rPr>
        <w:t>lov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tashqi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xulosasi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taqdim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etilgandan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so`ng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65B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fakt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bo‘</w:t>
      </w:r>
      <w:proofErr w:type="gramEnd"/>
      <w:r w:rsidRPr="000065B5">
        <w:rPr>
          <w:rFonts w:ascii="Times New Roman" w:hAnsi="Times New Roman" w:cs="Times New Roman"/>
          <w:color w:val="000000"/>
          <w:sz w:val="24"/>
          <w:szCs w:val="24"/>
        </w:rPr>
        <w:t>yicha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7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9CD">
        <w:rPr>
          <w:rFonts w:ascii="Times New Roman" w:hAnsi="Times New Roman" w:cs="Times New Roman"/>
          <w:color w:val="000000"/>
          <w:sz w:val="24"/>
          <w:szCs w:val="24"/>
        </w:rPr>
        <w:t>xulosa</w:t>
      </w:r>
      <w:proofErr w:type="spellEnd"/>
      <w:r w:rsidR="007F7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9CD">
        <w:rPr>
          <w:rFonts w:ascii="Times New Roman" w:hAnsi="Times New Roman" w:cs="Times New Roman"/>
          <w:color w:val="000000"/>
          <w:sz w:val="24"/>
          <w:szCs w:val="24"/>
        </w:rPr>
        <w:t>taqdim</w:t>
      </w:r>
      <w:proofErr w:type="spellEnd"/>
      <w:r w:rsidR="007F7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9CD">
        <w:rPr>
          <w:rFonts w:ascii="Times New Roman" w:hAnsi="Times New Roman" w:cs="Times New Roman"/>
          <w:color w:val="000000"/>
          <w:sz w:val="24"/>
          <w:szCs w:val="24"/>
        </w:rPr>
        <w:t>etilgan</w:t>
      </w:r>
      <w:proofErr w:type="spellEnd"/>
      <w:r w:rsidR="007F7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9CD" w:rsidRPr="000065B5">
        <w:rPr>
          <w:rFonts w:ascii="Times New Roman" w:hAnsi="Times New Roman" w:cs="Times New Roman"/>
          <w:color w:val="000000"/>
          <w:sz w:val="24"/>
          <w:szCs w:val="24"/>
        </w:rPr>
        <w:t>sanasidan</w:t>
      </w:r>
      <w:proofErr w:type="spellEnd"/>
      <w:r w:rsidR="007F79CD"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9CD" w:rsidRPr="000065B5">
        <w:rPr>
          <w:rFonts w:ascii="Times New Roman" w:hAnsi="Times New Roman" w:cs="Times New Roman"/>
          <w:color w:val="000000"/>
          <w:sz w:val="24"/>
          <w:szCs w:val="24"/>
        </w:rPr>
        <w:t>boshlab</w:t>
      </w:r>
      <w:proofErr w:type="spellEnd"/>
      <w:r w:rsidR="007F79CD"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="007F79CD" w:rsidRPr="000065B5">
        <w:rPr>
          <w:rFonts w:ascii="Times New Roman" w:hAnsi="Times New Roman" w:cs="Times New Roman"/>
          <w:color w:val="000000"/>
          <w:sz w:val="24"/>
          <w:szCs w:val="24"/>
        </w:rPr>
        <w:t>kun</w:t>
      </w:r>
      <w:proofErr w:type="spellEnd"/>
      <w:r w:rsidR="007F79CD"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9CD" w:rsidRPr="000065B5">
        <w:rPr>
          <w:rFonts w:ascii="Times New Roman" w:hAnsi="Times New Roman" w:cs="Times New Roman"/>
          <w:color w:val="000000"/>
          <w:sz w:val="24"/>
          <w:szCs w:val="24"/>
        </w:rPr>
        <w:t>ichida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50%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rivojlanish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strategiyasini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ishlab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chiqish</w:t>
      </w:r>
      <w:proofErr w:type="spellEnd"/>
      <w:r w:rsidRPr="0000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sz w:val="24"/>
          <w:szCs w:val="24"/>
        </w:rPr>
        <w:t>loyihasi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amalga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oshiril</w:t>
      </w:r>
      <w:r>
        <w:rPr>
          <w:rFonts w:ascii="Times New Roman" w:hAnsi="Times New Roman" w:cs="Times New Roman"/>
          <w:color w:val="000000"/>
          <w:sz w:val="24"/>
          <w:szCs w:val="24"/>
        </w:rPr>
        <w:t>ib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tasdiqlangandan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so‘</w:t>
      </w:r>
      <w:proofErr w:type="gramEnd"/>
      <w:r w:rsidRPr="000065B5">
        <w:rPr>
          <w:rFonts w:ascii="Times New Roman" w:hAnsi="Times New Roman" w:cs="Times New Roman"/>
          <w:color w:val="000000"/>
          <w:sz w:val="24"/>
          <w:szCs w:val="24"/>
        </w:rPr>
        <w:t>ng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fakt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bo‘</w:t>
      </w:r>
      <w:proofErr w:type="gramEnd"/>
      <w:r w:rsidRPr="000065B5">
        <w:rPr>
          <w:rFonts w:ascii="Times New Roman" w:hAnsi="Times New Roman" w:cs="Times New Roman"/>
          <w:color w:val="000000"/>
          <w:sz w:val="24"/>
          <w:szCs w:val="24"/>
        </w:rPr>
        <w:t>yicha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7F79CD">
        <w:rPr>
          <w:rFonts w:ascii="Times New Roman" w:hAnsi="Times New Roman" w:cs="Times New Roman"/>
          <w:color w:val="000000"/>
          <w:sz w:val="24"/>
          <w:szCs w:val="24"/>
        </w:rPr>
        <w:t>tasdiqlangan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sanasidan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boshlab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kun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hAnsi="Times New Roman" w:cs="Times New Roman"/>
          <w:color w:val="000000"/>
          <w:sz w:val="24"/>
          <w:szCs w:val="24"/>
        </w:rPr>
        <w:t>ichida</w:t>
      </w:r>
      <w:proofErr w:type="spellEnd"/>
      <w:r w:rsidRPr="000065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D21C28" w14:textId="77777777" w:rsidR="000065B5" w:rsidRPr="000065B5" w:rsidRDefault="000065B5" w:rsidP="000065B5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AC0AD4" w14:textId="02CAF97F" w:rsidR="00BD63DC" w:rsidRPr="000065B5" w:rsidRDefault="00000000" w:rsidP="000065B5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Loyiha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haqida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umumiy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ma’lumot</w:t>
      </w:r>
      <w:proofErr w:type="spellEnd"/>
    </w:p>
    <w:p w14:paraId="4628353E" w14:textId="77777777" w:rsidR="00BD63DC" w:rsidRPr="000065B5" w:rsidRDefault="00BD63DC" w:rsidP="000065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8F5747" w14:textId="77777777" w:rsidR="00BD63DC" w:rsidRPr="000065B5" w:rsidRDefault="00000000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Maqsad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Bankning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axborot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xavfsizligi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holatini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baholash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zaifliklarni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aniqlash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milliy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xalqaro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talablariga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muvofiqligini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tekshirish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hamda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uzoq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muddatli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rivojlanish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strategiyasini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belgilash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70B3529" w14:textId="77777777" w:rsidR="00BC5531" w:rsidRPr="000065B5" w:rsidRDefault="00000000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1.2.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Ob’ekt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493"/>
        <w:gridCol w:w="5522"/>
      </w:tblGrid>
      <w:tr w:rsidR="00BC5531" w14:paraId="136BDCE4" w14:textId="77777777" w:rsidTr="00D76D35">
        <w:trPr>
          <w:trHeight w:val="197"/>
        </w:trPr>
        <w:tc>
          <w:tcPr>
            <w:tcW w:w="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3232F" w14:textId="66E4AD0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D35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9B23E" w14:textId="77777777" w:rsidR="00BC5531" w:rsidRPr="00D76D35" w:rsidRDefault="00BC5531" w:rsidP="00D76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35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Ob'ekt</w:t>
            </w:r>
            <w:proofErr w:type="spellEnd"/>
          </w:p>
        </w:tc>
        <w:tc>
          <w:tcPr>
            <w:tcW w:w="55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7CB37" w14:textId="77777777" w:rsidR="00BC5531" w:rsidRPr="00D76D35" w:rsidRDefault="00BC5531" w:rsidP="00D76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35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Tavsif</w:t>
            </w:r>
            <w:proofErr w:type="spellEnd"/>
          </w:p>
        </w:tc>
      </w:tr>
      <w:tr w:rsidR="00BC5531" w14:paraId="6AF1531B" w14:textId="77777777" w:rsidTr="00D76D35">
        <w:trPr>
          <w:trHeight w:val="276"/>
        </w:trPr>
        <w:tc>
          <w:tcPr>
            <w:tcW w:w="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5DD7D" w14:textId="7777777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EC2E6" w14:textId="7777777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Bosh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ofis</w:t>
            </w:r>
            <w:proofErr w:type="spellEnd"/>
          </w:p>
        </w:tc>
        <w:tc>
          <w:tcPr>
            <w:tcW w:w="55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57DE20" w14:textId="7777777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Toshkent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shahridagi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markaziy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boshqaruv</w:t>
            </w:r>
            <w:proofErr w:type="spellEnd"/>
          </w:p>
        </w:tc>
      </w:tr>
      <w:tr w:rsidR="00BC5531" w:rsidRPr="00E407FF" w14:paraId="0AE3B7EC" w14:textId="77777777" w:rsidTr="00D76D35">
        <w:trPr>
          <w:trHeight w:val="356"/>
        </w:trPr>
        <w:tc>
          <w:tcPr>
            <w:tcW w:w="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AF59F" w14:textId="7EC7305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DC2FB" w14:textId="13E86C95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Ma'lumotlar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markazi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(Data Center)</w:t>
            </w:r>
          </w:p>
        </w:tc>
        <w:tc>
          <w:tcPr>
            <w:tcW w:w="55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DF883" w14:textId="0F603DD0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Asosiy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zaxira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07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ma`lumotlar</w:t>
            </w:r>
            <w:proofErr w:type="spellEnd"/>
            <w:r w:rsidR="00F007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07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markazi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infratuzilmasi</w:t>
            </w:r>
            <w:proofErr w:type="spellEnd"/>
          </w:p>
        </w:tc>
      </w:tr>
      <w:tr w:rsidR="00BC5531" w:rsidRPr="00E407FF" w14:paraId="2BC3429C" w14:textId="77777777" w:rsidTr="00D76D35">
        <w:tc>
          <w:tcPr>
            <w:tcW w:w="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395CD" w14:textId="3B3BBB65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6B4BC" w14:textId="7777777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Axborot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tizimlari</w:t>
            </w:r>
            <w:proofErr w:type="spellEnd"/>
          </w:p>
        </w:tc>
        <w:tc>
          <w:tcPr>
            <w:tcW w:w="55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07347" w14:textId="7777777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ABS, internet-banking,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mobil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ilova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SWIFT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boshqalar</w:t>
            </w:r>
            <w:proofErr w:type="spellEnd"/>
          </w:p>
        </w:tc>
      </w:tr>
      <w:tr w:rsidR="00BC5531" w:rsidRPr="00E407FF" w14:paraId="4DAB8DBC" w14:textId="77777777" w:rsidTr="00D76D35">
        <w:trPr>
          <w:trHeight w:val="105"/>
        </w:trPr>
        <w:tc>
          <w:tcPr>
            <w:tcW w:w="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F3003" w14:textId="3852D87D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1DF06" w14:textId="7777777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Tarmoq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infratuzilmasi</w:t>
            </w:r>
            <w:proofErr w:type="spellEnd"/>
          </w:p>
        </w:tc>
        <w:tc>
          <w:tcPr>
            <w:tcW w:w="55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5AD71" w14:textId="77777777" w:rsidR="00BC5531" w:rsidRPr="00D76D35" w:rsidRDefault="00BC5531" w:rsidP="00D7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Barcha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tarmoq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qurilmalari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serverlar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so'nggi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nuqtalar</w:t>
            </w:r>
            <w:proofErr w:type="spellEnd"/>
          </w:p>
        </w:tc>
      </w:tr>
      <w:tr w:rsidR="00BC5531" w:rsidRPr="00E407FF" w14:paraId="2F13E794" w14:textId="77777777" w:rsidTr="00D76D35">
        <w:trPr>
          <w:trHeight w:val="43"/>
        </w:trPr>
        <w:tc>
          <w:tcPr>
            <w:tcW w:w="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93C4A" w14:textId="58F95A4D" w:rsidR="00BC5531" w:rsidRPr="00D76D35" w:rsidRDefault="00BC5531" w:rsidP="00D76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AB84D" w14:textId="77777777" w:rsidR="00BC5531" w:rsidRPr="00D76D35" w:rsidRDefault="00BC5531" w:rsidP="00D76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Bank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xodimlari</w:t>
            </w:r>
            <w:proofErr w:type="spellEnd"/>
          </w:p>
        </w:tc>
        <w:tc>
          <w:tcPr>
            <w:tcW w:w="55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D3E83" w14:textId="77777777" w:rsidR="00BC5531" w:rsidRPr="00D76D35" w:rsidRDefault="00BC5531" w:rsidP="00D76D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IT,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moliya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boshqaruv</w:t>
            </w:r>
            <w:proofErr w:type="spellEnd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D3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xodimlari</w:t>
            </w:r>
            <w:proofErr w:type="spellEnd"/>
          </w:p>
        </w:tc>
      </w:tr>
    </w:tbl>
    <w:p w14:paraId="3132608B" w14:textId="24107D8B" w:rsidR="00BC5531" w:rsidRPr="00BC5531" w:rsidRDefault="00BC5531" w:rsidP="00BC5531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Eslatma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: Audit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boshlanishidan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oldin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tomonlar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birgalikda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aniq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IP-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manzillar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domenlar</w:t>
      </w:r>
      <w:proofErr w:type="spellEnd"/>
      <w:r w:rsidR="00F007EE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proofErr w:type="gramEnd"/>
      <w:r w:rsidR="00F007EE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soni</w:t>
      </w:r>
      <w:proofErr w:type="spellEnd"/>
      <w:r w:rsidR="00F007EE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10-50gacha)</w:t>
      </w:r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, i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lovalar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va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infratuzilma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ob'ektlarining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to'liq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ro'yxatini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belgilaydi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va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imzolaydi</w:t>
      </w:r>
      <w:proofErr w:type="spellEnd"/>
      <w:r w:rsidRPr="00BC5531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.</w:t>
      </w:r>
    </w:p>
    <w:p w14:paraId="60EE0872" w14:textId="77777777" w:rsidR="00BD63DC" w:rsidRDefault="00000000" w:rsidP="00D76D35">
      <w:pPr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1.3. Audit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yo‘</w:t>
      </w:r>
      <w:proofErr w:type="gram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nalishlari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469"/>
        <w:gridCol w:w="6094"/>
      </w:tblGrid>
      <w:tr w:rsidR="00BC5531" w14:paraId="527AD6AB" w14:textId="77777777" w:rsidTr="00BC5531">
        <w:tc>
          <w:tcPr>
            <w:tcW w:w="3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9EC9C5" w14:textId="5389A39D" w:rsidR="00BC5531" w:rsidRPr="00BC5531" w:rsidRDefault="00BC5531" w:rsidP="00D76D35">
            <w:pPr>
              <w:spacing w:after="0"/>
              <w:rPr>
                <w:lang w:val="ru-RU"/>
              </w:rPr>
            </w:pPr>
            <w:r w:rsidRPr="00BC55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24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F7CFB" w14:textId="77777777" w:rsidR="00BC5531" w:rsidRDefault="00BC5531" w:rsidP="00D76D3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Yo'nalish</w:t>
            </w:r>
            <w:proofErr w:type="spellEnd"/>
          </w:p>
        </w:tc>
        <w:tc>
          <w:tcPr>
            <w:tcW w:w="6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5A9108" w14:textId="77777777" w:rsidR="00BC5531" w:rsidRDefault="00BC5531" w:rsidP="00D76D3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Qamrov</w:t>
            </w:r>
            <w:proofErr w:type="spellEnd"/>
          </w:p>
        </w:tc>
      </w:tr>
      <w:tr w:rsidR="00BC5531" w:rsidRPr="00E407FF" w14:paraId="55268910" w14:textId="77777777" w:rsidTr="00BC5531">
        <w:tc>
          <w:tcPr>
            <w:tcW w:w="3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A3423" w14:textId="77777777" w:rsidR="00BC5531" w:rsidRDefault="00BC5531" w:rsidP="00D76D35">
            <w:pPr>
              <w:spacing w:after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F10A2" w14:textId="77777777" w:rsidR="00BC5531" w:rsidRDefault="00BC5531" w:rsidP="00D76D35">
            <w:pPr>
              <w:spacing w:after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GRC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auditi</w:t>
            </w:r>
            <w:proofErr w:type="spellEnd"/>
          </w:p>
        </w:tc>
        <w:tc>
          <w:tcPr>
            <w:tcW w:w="6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2E0299" w14:textId="77777777" w:rsidR="00BC5531" w:rsidRPr="00E407FF" w:rsidRDefault="00BC5531" w:rsidP="00D76D35">
            <w:pPr>
              <w:spacing w:after="0"/>
            </w:pP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Boshqaruv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risklar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va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muvofiqlik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(Governance, Risk, Compliance)</w:t>
            </w:r>
          </w:p>
        </w:tc>
      </w:tr>
      <w:tr w:rsidR="00BC5531" w:rsidRPr="00E407FF" w14:paraId="4A6C3B82" w14:textId="77777777" w:rsidTr="00BC5531">
        <w:tc>
          <w:tcPr>
            <w:tcW w:w="3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6510B7" w14:textId="77777777" w:rsidR="00BC5531" w:rsidRDefault="00BC5531" w:rsidP="00D76D35">
            <w:pPr>
              <w:spacing w:after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F1785" w14:textId="77777777" w:rsidR="00BC5531" w:rsidRDefault="00BC5531" w:rsidP="00D76D3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Texnik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audit</w:t>
            </w:r>
          </w:p>
        </w:tc>
        <w:tc>
          <w:tcPr>
            <w:tcW w:w="6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61765" w14:textId="77777777" w:rsidR="00BC5531" w:rsidRPr="00E407FF" w:rsidRDefault="00BC5531" w:rsidP="00D76D35">
            <w:pPr>
              <w:spacing w:after="0"/>
            </w:pPr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Penetration test (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tashqi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va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ichki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konfiguratsiya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auditi</w:t>
            </w:r>
            <w:proofErr w:type="spellEnd"/>
          </w:p>
        </w:tc>
      </w:tr>
      <w:tr w:rsidR="00BC5531" w:rsidRPr="00E407FF" w14:paraId="7498D891" w14:textId="77777777" w:rsidTr="00BC5531">
        <w:tc>
          <w:tcPr>
            <w:tcW w:w="3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FB1EE8" w14:textId="472DDFB7" w:rsidR="00BC5531" w:rsidRDefault="00BC5531" w:rsidP="00D76D35">
            <w:pPr>
              <w:spacing w:after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DD5AC4" w14:textId="77777777" w:rsidR="00BC5531" w:rsidRDefault="00BC5531" w:rsidP="00D76D3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Operatsion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audit (SOC)</w:t>
            </w:r>
          </w:p>
        </w:tc>
        <w:tc>
          <w:tcPr>
            <w:tcW w:w="6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EFB252" w14:textId="77777777" w:rsidR="00BC5531" w:rsidRPr="00E407FF" w:rsidRDefault="00BC5531" w:rsidP="00D76D35">
            <w:pPr>
              <w:spacing w:after="0"/>
            </w:pPr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SIEM, monitoring,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hodisalarga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javob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berish</w:t>
            </w:r>
            <w:proofErr w:type="spellEnd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7FF">
              <w:rPr>
                <w:rFonts w:ascii="Arial" w:eastAsia="Arial" w:hAnsi="Arial" w:cs="Arial"/>
                <w:color w:val="000000"/>
                <w:sz w:val="20"/>
                <w:szCs w:val="20"/>
              </w:rPr>
              <w:t>jarayonlari</w:t>
            </w:r>
            <w:proofErr w:type="spellEnd"/>
          </w:p>
        </w:tc>
      </w:tr>
      <w:tr w:rsidR="00BC5531" w14:paraId="170D22EE" w14:textId="77777777" w:rsidTr="00BC5531">
        <w:tc>
          <w:tcPr>
            <w:tcW w:w="3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923BF" w14:textId="13A34D87" w:rsidR="00BC5531" w:rsidRDefault="00BC5531" w:rsidP="00D76D35">
            <w:pPr>
              <w:spacing w:after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9D0D9C" w14:textId="77777777" w:rsidR="00BC5531" w:rsidRDefault="00BC5531" w:rsidP="00D76D3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Strategik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rejalashtirish</w:t>
            </w:r>
            <w:proofErr w:type="spellEnd"/>
          </w:p>
        </w:tc>
        <w:tc>
          <w:tcPr>
            <w:tcW w:w="6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1FEE7D" w14:textId="77777777" w:rsidR="00BC5531" w:rsidRDefault="00BC5531" w:rsidP="00D76D35">
            <w:pPr>
              <w:spacing w:after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Cybersecurity Roadmap 2026-2030</w:t>
            </w:r>
          </w:p>
        </w:tc>
      </w:tr>
    </w:tbl>
    <w:p w14:paraId="2BA6E1B6" w14:textId="472E8D31" w:rsidR="00BD63DC" w:rsidRPr="000065B5" w:rsidRDefault="007F79CD" w:rsidP="000065B5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Audit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tashkilotiga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hodimlariga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qo’yiladigan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talablar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357D925" w14:textId="49ED89B8" w:rsidR="00BD63DC" w:rsidRPr="000065B5" w:rsidRDefault="00000000" w:rsidP="000065B5">
      <w:pPr>
        <w:pStyle w:val="aff2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tashkiloti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oxirgi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yil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ichida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bank</w:t>
      </w: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moliya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sektorida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kamida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ta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yirik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xalqaro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yoki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mahalliy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bankda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tkazgan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lishi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kerak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tegishli</w:t>
      </w:r>
      <w:proofErr w:type="spellEnd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shartnomalar</w:t>
      </w:r>
      <w:proofErr w:type="spellEnd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ma'lumotnomalar</w:t>
      </w:r>
      <w:proofErr w:type="spellEnd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ilovada</w:t>
      </w:r>
      <w:proofErr w:type="spellEnd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taqdim</w:t>
      </w:r>
      <w:proofErr w:type="spellEnd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etiladi</w:t>
      </w:r>
      <w:proofErr w:type="spellEnd"/>
      <w:r w:rsidR="00BC5531" w:rsidRPr="00BC553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C324513" w14:textId="77777777" w:rsidR="00BD63DC" w:rsidRPr="000065B5" w:rsidRDefault="00000000" w:rsidP="000065B5">
      <w:pPr>
        <w:pStyle w:val="aff2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Audit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jarayoni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OSSTMM, OWASP, NIST SP 800-115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PTES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metodologiyalari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asosida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tkazilishi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shart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909B34" w14:textId="6E303C15" w:rsidR="00BD63DC" w:rsidRPr="000065B5" w:rsidRDefault="00000000" w:rsidP="000065B5">
      <w:pPr>
        <w:pStyle w:val="af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Loyiha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rahbari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: CISM/CISSP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alternativ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boshqa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sertifikatlariga</w:t>
      </w:r>
      <w:proofErr w:type="spellEnd"/>
      <w:proofErr w:type="gram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kamida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yillik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07EE">
        <w:rPr>
          <w:rFonts w:ascii="Times New Roman" w:eastAsia="Times New Roman" w:hAnsi="Times New Roman" w:cs="Times New Roman"/>
          <w:sz w:val="24"/>
          <w:szCs w:val="24"/>
        </w:rPr>
        <w:t>ish</w:t>
      </w:r>
      <w:proofErr w:type="spellEnd"/>
      <w:r w:rsidR="00F00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tajribaga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99F07A8" w14:textId="223AD711" w:rsidR="00BD63DC" w:rsidRPr="000065B5" w:rsidRDefault="00000000" w:rsidP="000065B5">
      <w:pPr>
        <w:pStyle w:val="af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GRC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Auditorlari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: CISA / ISO 27001 Lead Auditor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alternativ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boshqa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sertifikatlariga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065B5">
        <w:rPr>
          <w:rFonts w:ascii="Times New Roman" w:eastAsia="Times New Roman" w:hAnsi="Times New Roman" w:cs="Times New Roman"/>
          <w:sz w:val="24"/>
          <w:szCs w:val="24"/>
        </w:rPr>
        <w:t>kamida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yillik</w:t>
      </w:r>
      <w:proofErr w:type="spellEnd"/>
      <w:r w:rsidR="00F00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07EE">
        <w:rPr>
          <w:rFonts w:ascii="Times New Roman" w:eastAsia="Times New Roman" w:hAnsi="Times New Roman" w:cs="Times New Roman"/>
          <w:sz w:val="24"/>
          <w:szCs w:val="24"/>
        </w:rPr>
        <w:t>ish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tajribaga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4F5BC34" w14:textId="234437EE" w:rsidR="00BD63DC" w:rsidRPr="005C0F23" w:rsidRDefault="00000000" w:rsidP="000065B5">
      <w:pPr>
        <w:pStyle w:val="af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Bosh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texnik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mutaxassislar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(Network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Pentesters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): OSEP, CAPE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boshqa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ekspert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darajasidagi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sertifikatlarga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kamida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yillik</w:t>
      </w:r>
      <w:proofErr w:type="spellEnd"/>
      <w:r w:rsidR="00F00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07EE">
        <w:rPr>
          <w:rFonts w:ascii="Times New Roman" w:eastAsia="Times New Roman" w:hAnsi="Times New Roman" w:cs="Times New Roman"/>
          <w:sz w:val="24"/>
          <w:szCs w:val="24"/>
        </w:rPr>
        <w:t>ish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tajribaga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242009D" w14:textId="10D87842" w:rsidR="00BD63DC" w:rsidRPr="005C0F23" w:rsidRDefault="00000000" w:rsidP="000065B5">
      <w:pPr>
        <w:pStyle w:val="af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Bosh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texnik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mutaxassislar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(Web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Pentesters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): OSWE, CWEE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boshqa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ekspert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darajasidagi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sertifikatlarga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kamida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F00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07EE">
        <w:rPr>
          <w:rFonts w:ascii="Times New Roman" w:eastAsia="Times New Roman" w:hAnsi="Times New Roman" w:cs="Times New Roman"/>
          <w:sz w:val="24"/>
          <w:szCs w:val="24"/>
        </w:rPr>
        <w:t>ish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yillik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tajribaga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ega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bo’lishi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5C0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01FD2C" w14:textId="088CC9CD" w:rsidR="005C0F23" w:rsidRPr="005C0F23" w:rsidRDefault="005C0F23" w:rsidP="000065B5">
      <w:pPr>
        <w:pStyle w:val="af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" w:after="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Subpudratchilik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gramStart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subcontracting) 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jalb</w:t>
      </w:r>
      <w:proofErr w:type="spellEnd"/>
      <w:proofErr w:type="gram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qilingan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taqdirda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bankga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tegishli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shartnomalar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va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ma'lumotnomalar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ilovada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taqdim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etiladi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>. (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Subpudratchilik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va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tenderda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g’olib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bo’lgan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tashkilot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bilan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NDA </w:t>
      </w:r>
      <w:proofErr w:type="spellStart"/>
      <w:proofErr w:type="gram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shartnomasi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imzolangan</w:t>
      </w:r>
      <w:proofErr w:type="spellEnd"/>
      <w:proofErr w:type="gram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bo’lishi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kerak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va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>bankga</w:t>
      </w:r>
      <w:proofErr w:type="spellEnd"/>
      <w:r w:rsidRPr="005C0F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taqdim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23">
        <w:rPr>
          <w:rFonts w:ascii="Times New Roman" w:eastAsia="Arial" w:hAnsi="Times New Roman" w:cs="Times New Roman"/>
          <w:sz w:val="24"/>
          <w:szCs w:val="24"/>
        </w:rPr>
        <w:t>etil</w:t>
      </w:r>
      <w:r>
        <w:rPr>
          <w:rFonts w:ascii="Times New Roman" w:eastAsia="Arial" w:hAnsi="Times New Roman" w:cs="Times New Roman"/>
          <w:sz w:val="24"/>
          <w:szCs w:val="24"/>
        </w:rPr>
        <w:t>ishi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lozim</w:t>
      </w:r>
      <w:proofErr w:type="spellEnd"/>
      <w:r w:rsidRPr="005C0F23">
        <w:rPr>
          <w:rFonts w:ascii="Times New Roman" w:eastAsia="Arial" w:hAnsi="Times New Roman" w:cs="Times New Roman"/>
          <w:sz w:val="24"/>
          <w:szCs w:val="24"/>
        </w:rPr>
        <w:t>)</w:t>
      </w:r>
    </w:p>
    <w:p w14:paraId="791E6C2F" w14:textId="77777777" w:rsidR="00BD63DC" w:rsidRPr="000065B5" w:rsidRDefault="00BD63DC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F294F85" w14:textId="77777777" w:rsidR="00BD63DC" w:rsidRPr="000065B5" w:rsidRDefault="00000000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Texnik</w:t>
      </w:r>
      <w:proofErr w:type="spellEnd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vazifalar</w:t>
      </w:r>
      <w:proofErr w:type="spellEnd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talablar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DC7251" w14:textId="77777777" w:rsidR="00BD63DC" w:rsidRPr="000065B5" w:rsidRDefault="00BD63DC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1A4E77" w14:textId="77777777" w:rsidR="00BD63DC" w:rsidRPr="000065B5" w:rsidRDefault="00000000" w:rsidP="000065B5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Milliy</w:t>
      </w:r>
      <w:proofErr w:type="spellEnd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Xalqaro</w:t>
      </w:r>
      <w:proofErr w:type="spellEnd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muvofiqlik</w:t>
      </w:r>
      <w:proofErr w:type="spellEnd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(Compliance) </w:t>
      </w:r>
      <w:proofErr w:type="spellStart"/>
      <w:r w:rsidRPr="000065B5">
        <w:rPr>
          <w:rFonts w:ascii="Times New Roman" w:eastAsia="Times New Roman" w:hAnsi="Times New Roman" w:cs="Times New Roman"/>
          <w:b/>
          <w:bCs/>
          <w:sz w:val="24"/>
          <w:szCs w:val="24"/>
        </w:rPr>
        <w:t>auditi</w:t>
      </w:r>
      <w:proofErr w:type="spellEnd"/>
    </w:p>
    <w:p w14:paraId="1E40F82F" w14:textId="77777777" w:rsidR="00BD63DC" w:rsidRPr="000065B5" w:rsidRDefault="00000000" w:rsidP="000065B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quyidagi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hujjatlar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talablariga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muvofiqlikni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tekshirishi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shart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7DEB75" w14:textId="77777777" w:rsidR="00BD63DC" w:rsidRPr="000065B5" w:rsidRDefault="00000000" w:rsidP="000065B5">
      <w:pPr>
        <w:pStyle w:val="aff2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O‘zbekiston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Respublikasi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Kiberxavfsizlik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to‘g‘risida"gi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qonuni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O’zbekiston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Respublikasi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Markaziy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banki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boshqaruvining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O’zbekiston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Respublikasi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tijorat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banklarining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axborot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xavfsizligi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kiberxavfsizligiga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doir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minimal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talablar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to’g’risidagi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nizom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065B5">
        <w:rPr>
          <w:rFonts w:ascii="Times New Roman" w:eastAsia="Times New Roman" w:hAnsi="Times New Roman" w:cs="Times New Roman"/>
          <w:i/>
          <w:iCs/>
          <w:sz w:val="24"/>
          <w:szCs w:val="24"/>
        </w:rPr>
        <w:t>lex.uz-3669</w:t>
      </w:r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O’zbekiston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Respublikasi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Markaziy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banki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boshqaruvining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lastRenderedPageBreak/>
        <w:t>toʻlov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tashkilotlari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toʻlov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tizimi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operatorlari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tomonidan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jismoniy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shaxslarga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masofadan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moliyaviy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xizmatlar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koʻrsatishda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axborot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xavfsizligi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kiberxavfsizlikni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taʼminlash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hamda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frod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holatlarining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oldini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boʻyicha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minimal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talablar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toʻgʻrisidagi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5B5">
        <w:rPr>
          <w:rFonts w:ascii="Times New Roman" w:eastAsia="Times New Roman" w:hAnsi="Times New Roman" w:cs="Times New Roman"/>
          <w:sz w:val="24"/>
          <w:szCs w:val="24"/>
        </w:rPr>
        <w:t>nizom</w:t>
      </w:r>
      <w:proofErr w:type="spellEnd"/>
      <w:r w:rsidRPr="000065B5">
        <w:rPr>
          <w:rFonts w:ascii="Times New Roman" w:eastAsia="Times New Roman" w:hAnsi="Times New Roman" w:cs="Times New Roman"/>
          <w:sz w:val="24"/>
          <w:szCs w:val="24"/>
        </w:rPr>
        <w:t>((</w:t>
      </w:r>
      <w:r w:rsidRPr="000065B5">
        <w:rPr>
          <w:rFonts w:ascii="Times New Roman" w:eastAsia="Times New Roman" w:hAnsi="Times New Roman" w:cs="Times New Roman"/>
          <w:i/>
          <w:iCs/>
          <w:sz w:val="24"/>
          <w:szCs w:val="24"/>
        </w:rPr>
        <w:t>lex.uz-3759</w:t>
      </w:r>
      <w:r w:rsidRPr="000065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2BEACD1" w14:textId="77777777" w:rsidR="00BD63DC" w:rsidRPr="00D76D35" w:rsidRDefault="00000000" w:rsidP="00D76D35">
      <w:pPr>
        <w:pStyle w:val="aff2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D35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D76D35">
        <w:rPr>
          <w:rFonts w:ascii="Times New Roman" w:eastAsia="Times New Roman" w:hAnsi="Times New Roman" w:cs="Times New Roman"/>
          <w:sz w:val="24"/>
          <w:szCs w:val="24"/>
        </w:rPr>
        <w:t>: ISO/IEC 27001:2022, NIST Cybersecurity Framework 2.0</w:t>
      </w:r>
    </w:p>
    <w:p w14:paraId="7ED5E0BC" w14:textId="7BACD313" w:rsidR="00D76D35" w:rsidRPr="00D76D35" w:rsidRDefault="00D76D35" w:rsidP="00D76D35">
      <w:pPr>
        <w:pStyle w:val="aff2"/>
        <w:numPr>
          <w:ilvl w:val="0"/>
          <w:numId w:val="7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Axborot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xavfsizligi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bo'yicha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ichki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normativ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hujjatlarni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tahlil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qilish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mavjud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siyosatlar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qo'llanmalar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va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tartib-qoidalarning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joriy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talablarga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muvofiqligi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va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kamchiliklar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bo'yicha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aniq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tavsiyalar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va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namunali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hujjat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shablonlari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taqdim</w:t>
      </w:r>
      <w:proofErr w:type="spellEnd"/>
      <w:r w:rsidRPr="00D76D3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76D35">
        <w:rPr>
          <w:rFonts w:ascii="Times New Roman" w:eastAsia="Arial" w:hAnsi="Times New Roman" w:cs="Times New Roman"/>
          <w:sz w:val="24"/>
          <w:szCs w:val="24"/>
        </w:rPr>
        <w:t>etish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7F4B8B40" w14:textId="6E1B939D" w:rsidR="00D76D35" w:rsidRDefault="00D76D35" w:rsidP="00D76D35">
      <w:pPr>
        <w:pStyle w:val="aff2"/>
        <w:spacing w:before="40" w:after="40" w:line="240" w:lineRule="auto"/>
        <w:ind w:left="709"/>
        <w:contextualSpacing w:val="0"/>
      </w:pPr>
    </w:p>
    <w:p w14:paraId="63A2FCED" w14:textId="77777777" w:rsidR="00BD63DC" w:rsidRPr="000065B5" w:rsidRDefault="00000000" w:rsidP="000065B5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  <w:t>3.2.</w:t>
      </w:r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  <w:t>Texnik</w:t>
      </w:r>
      <w:proofErr w:type="spellEnd"/>
      <w:r w:rsidRPr="000065B5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  <w:t>xavfsizlik</w:t>
      </w:r>
      <w:proofErr w:type="spellEnd"/>
      <w:r w:rsidRPr="000065B5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  <w:t>auditi</w:t>
      </w:r>
      <w:proofErr w:type="spellEnd"/>
    </w:p>
    <w:p w14:paraId="7ECDEAC2" w14:textId="77777777" w:rsidR="00BD63DC" w:rsidRPr="000065B5" w:rsidRDefault="00000000" w:rsidP="000065B5">
      <w:pPr>
        <w:pStyle w:val="aff2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External Pentest: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Bankning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barcha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tashqi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IP-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manzillari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, VPN-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shlyuzlari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tashqi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interfacelari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veb-resurslari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mobil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ilovalarini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"Black Box"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usulida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buzib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kirishga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urinish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CB40C70" w14:textId="77777777" w:rsidR="00BD63DC" w:rsidRPr="000065B5" w:rsidRDefault="00000000" w:rsidP="000065B5">
      <w:pPr>
        <w:pStyle w:val="aff2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Internal Pentest: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Ichki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tarmoq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segmentatsiyasi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 (Active Directory)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xavfsizligi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imtiyozli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foydalanuvchilar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huquqlarini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tekshirish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Ichki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Pentest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faqat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mijozning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tarmog’iga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fizik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ulangan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holda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amalga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oshiriladi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4DF72F" w14:textId="77777777" w:rsidR="00BD63DC" w:rsidRPr="000065B5" w:rsidRDefault="00000000" w:rsidP="000065B5">
      <w:pPr>
        <w:pStyle w:val="aff2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 Teaming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simulyatsiyasi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Bankning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kiber-hujumlarni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aniqlash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(Blue Team)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qobiliyatini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vaqt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rejimida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tekshirish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(TIBER-EU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standartiga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yaqinlashtirilgan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holda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4109F63" w14:textId="77777777" w:rsidR="00BD63DC" w:rsidRPr="000065B5" w:rsidRDefault="00000000" w:rsidP="000065B5">
      <w:pPr>
        <w:pStyle w:val="aff2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Configuration Audit: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Serverlar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(Windows/Linux), </w:t>
      </w:r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MBBT(</w:t>
      </w:r>
      <w:proofErr w:type="spellStart"/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ma’lumotlar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bazasini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boshqarish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tizimi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tarmoq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qurilmalari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sozlamalarini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CIS Benchmarks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asosida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tahlil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qilish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BF8695" w14:textId="77777777" w:rsidR="00BD63DC" w:rsidRPr="00D76D35" w:rsidRDefault="00000000" w:rsidP="000065B5">
      <w:pPr>
        <w:pStyle w:val="aff2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Phishing: Bank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hodimlariga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fishing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pochtalar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zararli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USB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xotira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qurilmalari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orqali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ijtimoiy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muhandislik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hujumlarini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amalga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oshirish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36F9E6" w14:textId="77777777" w:rsidR="00BD63DC" w:rsidRPr="000065B5" w:rsidRDefault="00000000" w:rsidP="000065B5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Strategiya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2030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yo’l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xaritasi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(roadmap) </w:t>
      </w:r>
    </w:p>
    <w:p w14:paraId="361DDEE5" w14:textId="77777777" w:rsidR="00BD63DC" w:rsidRPr="000065B5" w:rsidRDefault="00BD63DC" w:rsidP="000065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2FCD83A" w14:textId="77777777" w:rsidR="00BD63DC" w:rsidRPr="000065B5" w:rsidRDefault="00000000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Ijrochi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natijalariga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asoslanib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bankning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kiber-bardoshliligini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(Cyber Resilience)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oshirish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uchun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quyidagi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strategik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hujjatlarni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ishlab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chiqishi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lozim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8FFE52A" w14:textId="46734531" w:rsidR="00BD63DC" w:rsidRPr="000065B5" w:rsidRDefault="00CB6ED8" w:rsidP="000065B5">
      <w:pPr>
        <w:pStyle w:val="aff2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>Kiberxavfsizlikni</w:t>
      </w:r>
      <w:proofErr w:type="spellEnd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>ta’minlash</w:t>
      </w:r>
      <w:proofErr w:type="spellEnd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>axborotlarni</w:t>
      </w:r>
      <w:proofErr w:type="spellEnd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>mahofaza</w:t>
      </w:r>
      <w:proofErr w:type="spellEnd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>qilish</w:t>
      </w:r>
      <w:proofErr w:type="spellEnd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color w:val="000000"/>
          <w:sz w:val="24"/>
          <w:szCs w:val="24"/>
        </w:rPr>
        <w:t>boshqarmasi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2030-yilgacha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lgan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tashkiliy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tuzilmasi</w:t>
      </w:r>
      <w:proofErr w:type="spellEnd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>strategiyasini</w:t>
      </w:r>
      <w:proofErr w:type="spellEnd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>ishlab</w:t>
      </w:r>
      <w:proofErr w:type="spellEnd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4503">
        <w:rPr>
          <w:rFonts w:ascii="Times New Roman" w:eastAsia="Times New Roman" w:hAnsi="Times New Roman" w:cs="Times New Roman"/>
          <w:color w:val="000000"/>
          <w:sz w:val="24"/>
          <w:szCs w:val="24"/>
        </w:rPr>
        <w:t>chiqish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0749A8" w14:textId="77777777" w:rsidR="00BD63DC" w:rsidRPr="000065B5" w:rsidRDefault="00000000" w:rsidP="000065B5">
      <w:pPr>
        <w:pStyle w:val="aff2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Bankning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hozirgi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maqsadli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(2030)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yetuklik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darajasini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NIST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shkalasi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yicha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baholash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A1A439" w14:textId="77777777" w:rsidR="00BD63DC" w:rsidRPr="000065B5" w:rsidRDefault="00000000" w:rsidP="000065B5">
      <w:pPr>
        <w:pStyle w:val="aff2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Zero Trust Architecture (ZTA), AI/ML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asosidagi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kiber-himoya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SOC (Security Operations Center)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evolyutsiyasi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yicha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tavsiyalar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25F1A7" w14:textId="77777777" w:rsidR="00BD63DC" w:rsidRPr="000065B5" w:rsidRDefault="00000000" w:rsidP="000065B5">
      <w:pPr>
        <w:pStyle w:val="aff2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yillik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kutilayotgan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xarajatlari</w:t>
      </w:r>
      <w:proofErr w:type="spellEnd"/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tahlili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B4706D" w14:textId="77777777" w:rsidR="00BD63DC" w:rsidRPr="000065B5" w:rsidRDefault="00BD63DC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A00DB" w14:textId="77777777" w:rsidR="00BD63DC" w:rsidRPr="000065B5" w:rsidRDefault="00000000" w:rsidP="000065B5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Kutilayotgan</w:t>
      </w:r>
      <w:proofErr w:type="spellEnd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natijalar</w:t>
      </w:r>
      <w:proofErr w:type="spellEnd"/>
    </w:p>
    <w:p w14:paraId="7F0FA3C0" w14:textId="77777777" w:rsidR="00BD63DC" w:rsidRPr="000065B5" w:rsidRDefault="00BD63DC" w:rsidP="000065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60A06EC" w14:textId="77777777" w:rsidR="00BD63DC" w:rsidRPr="000065B5" w:rsidRDefault="00000000" w:rsidP="00006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Barcha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natijalar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zbek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tilida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rasmiy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yuritish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uslubida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elektron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(PDF, DOCX)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hamda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qog‘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shaklida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taqdim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etiladi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B83D1D" w14:textId="77777777" w:rsidR="00BD63DC" w:rsidRPr="000065B5" w:rsidRDefault="00000000" w:rsidP="000065B5">
      <w:pPr>
        <w:pStyle w:val="aff2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Executive Report: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Rahbariyat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uchun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umumiy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xulosa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kiber-xavf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darajasi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0D4FE9" w14:textId="77777777" w:rsidR="00BD63DC" w:rsidRPr="000065B5" w:rsidRDefault="00000000" w:rsidP="000065B5">
      <w:pPr>
        <w:pStyle w:val="aff2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Technical Vulnerability Report: Barcha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aniqlangan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zaifliklar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ularning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isboti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(PoC)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bartaraf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etish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riqnomasi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BF7756" w14:textId="77777777" w:rsidR="00BD63DC" w:rsidRPr="000065B5" w:rsidRDefault="00000000" w:rsidP="000065B5">
      <w:pPr>
        <w:pStyle w:val="aff2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Compliance Gap Analysis: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Normativ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talablardan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chetlanishlar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jadvali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51E1FB" w14:textId="77777777" w:rsidR="00BD63DC" w:rsidRPr="000065B5" w:rsidRDefault="00000000" w:rsidP="000065B5">
      <w:pPr>
        <w:pStyle w:val="aff2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Cybersecurity Strategy 2030: Mukammal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strategik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hujjat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571574" w14:textId="77777777" w:rsidR="00BD63DC" w:rsidRPr="000065B5" w:rsidRDefault="00000000" w:rsidP="000065B5">
      <w:pPr>
        <w:pStyle w:val="aff2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Implementation Roadmap: 2026–2030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yillar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uchun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choraklik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vazifalar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rejasi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56BA28" w14:textId="77777777" w:rsidR="00CB6ED8" w:rsidRPr="00CB6ED8" w:rsidRDefault="00000000" w:rsidP="00CB6ED8">
      <w:pPr>
        <w:pStyle w:val="aff2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Ijrochi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hisoboti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topshirilgandan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6ED8">
        <w:rPr>
          <w:rFonts w:ascii="Times New Roman" w:eastAsia="Times New Roman" w:hAnsi="Times New Roman" w:cs="Times New Roman"/>
          <w:sz w:val="24"/>
          <w:szCs w:val="24"/>
        </w:rPr>
        <w:t>so‘</w:t>
      </w:r>
      <w:proofErr w:type="gramEnd"/>
      <w:r w:rsidRPr="00CB6ED8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, 3 (oy)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ichida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bepul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takroriy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tekshiruv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RePentesting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CB6ED8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CB6ED8">
        <w:rPr>
          <w:rFonts w:ascii="Times New Roman" w:eastAsia="Times New Roman" w:hAnsi="Times New Roman" w:cs="Times New Roman"/>
          <w:sz w:val="24"/>
          <w:szCs w:val="24"/>
        </w:rPr>
        <w:t>tkazishi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barcha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hamda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yuqori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darajali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zaifliklar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yopilganligini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tasdiqlovchi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rasmiy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xulosa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berishi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shart</w:t>
      </w:r>
      <w:proofErr w:type="spellEnd"/>
      <w:r w:rsidR="00CB6ED8" w:rsidRPr="00CB6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F61032" w14:textId="6833F54F" w:rsidR="00BD63DC" w:rsidRPr="00CB6ED8" w:rsidRDefault="00000000" w:rsidP="000065B5">
      <w:pPr>
        <w:pStyle w:val="aff2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B6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CB6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Maxfiylik</w:t>
      </w:r>
      <w:proofErr w:type="spellEnd"/>
      <w:r w:rsidRPr="00CB6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CB6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xavfsizlik</w:t>
      </w:r>
      <w:proofErr w:type="spellEnd"/>
    </w:p>
    <w:p w14:paraId="69DCF30B" w14:textId="77777777" w:rsidR="00BD63DC" w:rsidRPr="000065B5" w:rsidRDefault="00000000" w:rsidP="000065B5">
      <w:pPr>
        <w:pStyle w:val="aff2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Audit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davomida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O’zbekiston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Respublikasining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siri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Shaxsga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doir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ma'lumotlar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to'g'risidagi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qonunlariga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qat'iy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rioya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qilinadi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oshkor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etmaslik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shartnomasi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NDA)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imzolangan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keyin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jarayoni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boshlanadi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64E4BB" w14:textId="77777777" w:rsidR="00BD63DC" w:rsidRPr="00D506E8" w:rsidRDefault="00000000" w:rsidP="000065B5">
      <w:pPr>
        <w:pStyle w:val="aff2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Ijrochi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tkazishda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bankning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biznes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jarayonlari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to‘</w:t>
      </w:r>
      <w:proofErr w:type="gram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xtab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qolmasligi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(Zero Downtime)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uchun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javobgar</w:t>
      </w:r>
      <w:proofErr w:type="spellEnd"/>
      <w:r w:rsidRPr="00006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788870" w14:textId="77777777" w:rsidR="00D506E8" w:rsidRDefault="00D506E8" w:rsidP="00D506E8">
      <w:pPr>
        <w:pStyle w:val="aff2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qanday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kutilmagan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muammo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tizim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to'xtashi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uzilish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yuzaga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kelganda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ijrochi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darhol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 IT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bo'limini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xabardor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qilishi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qayta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tiklash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jarayonida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ko'maklashishi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shart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3D2796" w14:textId="3CDD4015" w:rsidR="00D506E8" w:rsidRPr="00D506E8" w:rsidRDefault="00D506E8" w:rsidP="00D506E8">
      <w:pPr>
        <w:pStyle w:val="aff2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6E8">
        <w:rPr>
          <w:rFonts w:ascii="Times New Roman" w:eastAsia="Arial" w:hAnsi="Times New Roman" w:cs="Times New Roman"/>
          <w:sz w:val="24"/>
          <w:szCs w:val="24"/>
        </w:rPr>
        <w:t xml:space="preserve">Barcha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zaiflik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ma'lumotlari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va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audit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topilmalari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ijrochi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o’zi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tomonida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hech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qanday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nusxa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Arial" w:hAnsi="Times New Roman" w:cs="Times New Roman"/>
          <w:sz w:val="24"/>
          <w:szCs w:val="24"/>
        </w:rPr>
        <w:t>qoldirilmaydi</w:t>
      </w:r>
      <w:proofErr w:type="spellEnd"/>
      <w:r w:rsidRPr="00D506E8">
        <w:rPr>
          <w:rFonts w:ascii="Times New Roman" w:eastAsia="Arial" w:hAnsi="Times New Roman" w:cs="Times New Roman"/>
          <w:sz w:val="24"/>
          <w:szCs w:val="24"/>
        </w:rPr>
        <w:t>.</w:t>
      </w:r>
    </w:p>
    <w:p w14:paraId="4F3696E4" w14:textId="77777777" w:rsidR="00D506E8" w:rsidRDefault="00D506E8" w:rsidP="00D506E8">
      <w:pPr>
        <w:pStyle w:val="aff2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NDA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yoki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maʼlumotlar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xavfsizligi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shartlari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buzilgan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taqdirda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ijrochi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to'liq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moddiy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ma'muriy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javobgarlikni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o'z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zimmasiga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oladi</w:t>
      </w:r>
      <w:proofErr w:type="spellEnd"/>
      <w:r w:rsidRPr="00D506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BA4DF0" w14:textId="77777777" w:rsidR="00D506E8" w:rsidRDefault="00D506E8" w:rsidP="00D506E8">
      <w:pPr>
        <w:pStyle w:val="aff2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5A74FB" w14:textId="77777777" w:rsidR="00D506E8" w:rsidRDefault="00D506E8" w:rsidP="00D506E8">
      <w:pPr>
        <w:pStyle w:val="aff2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6172B" w14:textId="77777777" w:rsidR="00D506E8" w:rsidRPr="006C3FAF" w:rsidRDefault="00D506E8" w:rsidP="00D506E8">
      <w:pPr>
        <w:spacing w:after="0"/>
        <w:ind w:left="709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proofErr w:type="spell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Xavfsizlik</w:t>
      </w:r>
      <w:proofErr w:type="spell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</w:t>
      </w:r>
      <w:proofErr w:type="spell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va</w:t>
      </w:r>
      <w:proofErr w:type="spell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</w:t>
      </w:r>
      <w:proofErr w:type="spell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axborotlarni</w:t>
      </w:r>
      <w:proofErr w:type="spell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</w:t>
      </w:r>
    </w:p>
    <w:p w14:paraId="6DC3BC69" w14:textId="42E95F64" w:rsidR="00D506E8" w:rsidRPr="006C3FAF" w:rsidRDefault="00D506E8" w:rsidP="00D506E8">
      <w:pPr>
        <w:spacing w:after="0"/>
        <w:ind w:left="709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proofErr w:type="spell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muhofaza</w:t>
      </w:r>
      <w:proofErr w:type="spell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</w:t>
      </w:r>
      <w:proofErr w:type="spell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qilish</w:t>
      </w:r>
      <w:proofErr w:type="spell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</w:t>
      </w:r>
      <w:proofErr w:type="spell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departamenti</w:t>
      </w:r>
      <w:proofErr w:type="spell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</w:t>
      </w:r>
      <w:proofErr w:type="spell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direktori</w:t>
      </w:r>
      <w:proofErr w:type="spell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                                                                                               </w:t>
      </w:r>
      <w:proofErr w:type="gramStart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>B.Djuldasov</w:t>
      </w:r>
      <w:proofErr w:type="gramEnd"/>
      <w:r w:rsidRPr="006C3FAF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                                                               </w:t>
      </w:r>
    </w:p>
    <w:p w14:paraId="62A7D302" w14:textId="77777777" w:rsidR="00D506E8" w:rsidRPr="00D506E8" w:rsidRDefault="00D506E8" w:rsidP="00D506E8">
      <w:pPr>
        <w:pStyle w:val="aff2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06E8" w:rsidRPr="00D506E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2B93" w14:textId="77777777" w:rsidR="00C07E7F" w:rsidRDefault="00C07E7F">
      <w:pPr>
        <w:spacing w:after="0" w:line="240" w:lineRule="auto"/>
      </w:pPr>
      <w:r>
        <w:separator/>
      </w:r>
    </w:p>
  </w:endnote>
  <w:endnote w:type="continuationSeparator" w:id="0">
    <w:p w14:paraId="3DE48043" w14:textId="77777777" w:rsidR="00C07E7F" w:rsidRDefault="00C0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3FF7" w14:textId="77777777" w:rsidR="00C07E7F" w:rsidRDefault="00C07E7F">
      <w:pPr>
        <w:spacing w:after="0" w:line="240" w:lineRule="auto"/>
      </w:pPr>
      <w:r>
        <w:separator/>
      </w:r>
    </w:p>
  </w:footnote>
  <w:footnote w:type="continuationSeparator" w:id="0">
    <w:p w14:paraId="369E08F5" w14:textId="77777777" w:rsidR="00C07E7F" w:rsidRDefault="00C0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693F"/>
    <w:multiLevelType w:val="multilevel"/>
    <w:tmpl w:val="9C2E113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2E6405"/>
    <w:multiLevelType w:val="hybridMultilevel"/>
    <w:tmpl w:val="C6565D7E"/>
    <w:lvl w:ilvl="0" w:tplc="466AA58C">
      <w:start w:val="1"/>
      <w:numFmt w:val="bullet"/>
      <w:lvlText w:val="•"/>
      <w:lvlJc w:val="left"/>
      <w:pPr>
        <w:ind w:left="720" w:hanging="360"/>
      </w:pPr>
    </w:lvl>
    <w:lvl w:ilvl="1" w:tplc="6772DB96">
      <w:numFmt w:val="decimal"/>
      <w:lvlText w:val=""/>
      <w:lvlJc w:val="left"/>
    </w:lvl>
    <w:lvl w:ilvl="2" w:tplc="A186FC7C">
      <w:numFmt w:val="decimal"/>
      <w:lvlText w:val=""/>
      <w:lvlJc w:val="left"/>
    </w:lvl>
    <w:lvl w:ilvl="3" w:tplc="BCE2D406">
      <w:numFmt w:val="decimal"/>
      <w:lvlText w:val=""/>
      <w:lvlJc w:val="left"/>
    </w:lvl>
    <w:lvl w:ilvl="4" w:tplc="912816CE">
      <w:numFmt w:val="decimal"/>
      <w:lvlText w:val=""/>
      <w:lvlJc w:val="left"/>
    </w:lvl>
    <w:lvl w:ilvl="5" w:tplc="2EA86EAE">
      <w:numFmt w:val="decimal"/>
      <w:lvlText w:val=""/>
      <w:lvlJc w:val="left"/>
    </w:lvl>
    <w:lvl w:ilvl="6" w:tplc="7778A274">
      <w:numFmt w:val="decimal"/>
      <w:lvlText w:val=""/>
      <w:lvlJc w:val="left"/>
    </w:lvl>
    <w:lvl w:ilvl="7" w:tplc="EB00E760">
      <w:numFmt w:val="decimal"/>
      <w:lvlText w:val=""/>
      <w:lvlJc w:val="left"/>
    </w:lvl>
    <w:lvl w:ilvl="8" w:tplc="F17A66F4">
      <w:numFmt w:val="decimal"/>
      <w:lvlText w:val=""/>
      <w:lvlJc w:val="left"/>
    </w:lvl>
  </w:abstractNum>
  <w:abstractNum w:abstractNumId="2" w15:restartNumberingAfterBreak="0">
    <w:nsid w:val="1F51DF94"/>
    <w:multiLevelType w:val="multilevel"/>
    <w:tmpl w:val="0554B0E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8AAAA7B"/>
    <w:multiLevelType w:val="multilevel"/>
    <w:tmpl w:val="C2A60FF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35C9C43"/>
    <w:multiLevelType w:val="multilevel"/>
    <w:tmpl w:val="E90E848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92534C4"/>
    <w:multiLevelType w:val="multilevel"/>
    <w:tmpl w:val="D15AF0E6"/>
    <w:lvl w:ilvl="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E9BEF3B"/>
    <w:multiLevelType w:val="multilevel"/>
    <w:tmpl w:val="F828C36C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7" w15:restartNumberingAfterBreak="0">
    <w:nsid w:val="6416EFE6"/>
    <w:multiLevelType w:val="multilevel"/>
    <w:tmpl w:val="E3EA292A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8" w15:restartNumberingAfterBreak="0">
    <w:nsid w:val="6BBECD36"/>
    <w:multiLevelType w:val="multilevel"/>
    <w:tmpl w:val="3666447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D95D242"/>
    <w:multiLevelType w:val="multilevel"/>
    <w:tmpl w:val="59B60A6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894854566">
    <w:abstractNumId w:val="4"/>
  </w:num>
  <w:num w:numId="2" w16cid:durableId="1177885549">
    <w:abstractNumId w:val="6"/>
  </w:num>
  <w:num w:numId="3" w16cid:durableId="1702825313">
    <w:abstractNumId w:val="0"/>
  </w:num>
  <w:num w:numId="4" w16cid:durableId="730542976">
    <w:abstractNumId w:val="0"/>
  </w:num>
  <w:num w:numId="5" w16cid:durableId="1536767456">
    <w:abstractNumId w:val="6"/>
  </w:num>
  <w:num w:numId="6" w16cid:durableId="905653141">
    <w:abstractNumId w:val="6"/>
  </w:num>
  <w:num w:numId="7" w16cid:durableId="308369208">
    <w:abstractNumId w:val="8"/>
  </w:num>
  <w:num w:numId="8" w16cid:durableId="1156648402">
    <w:abstractNumId w:val="9"/>
  </w:num>
  <w:num w:numId="9" w16cid:durableId="655184220">
    <w:abstractNumId w:val="7"/>
  </w:num>
  <w:num w:numId="10" w16cid:durableId="1507748614">
    <w:abstractNumId w:val="2"/>
  </w:num>
  <w:num w:numId="11" w16cid:durableId="1584216148">
    <w:abstractNumId w:val="3"/>
  </w:num>
  <w:num w:numId="12" w16cid:durableId="1160072549">
    <w:abstractNumId w:val="0"/>
  </w:num>
  <w:num w:numId="13" w16cid:durableId="1878471597">
    <w:abstractNumId w:val="0"/>
  </w:num>
  <w:num w:numId="14" w16cid:durableId="169688818">
    <w:abstractNumId w:val="0"/>
  </w:num>
  <w:num w:numId="15" w16cid:durableId="1291353107">
    <w:abstractNumId w:val="0"/>
  </w:num>
  <w:num w:numId="16" w16cid:durableId="1167404892">
    <w:abstractNumId w:val="0"/>
  </w:num>
  <w:num w:numId="17" w16cid:durableId="202791375">
    <w:abstractNumId w:val="0"/>
  </w:num>
  <w:num w:numId="18" w16cid:durableId="861239468">
    <w:abstractNumId w:val="0"/>
  </w:num>
  <w:num w:numId="19" w16cid:durableId="1683626707">
    <w:abstractNumId w:val="8"/>
  </w:num>
  <w:num w:numId="20" w16cid:durableId="1607346055">
    <w:abstractNumId w:val="8"/>
  </w:num>
  <w:num w:numId="21" w16cid:durableId="1147011539">
    <w:abstractNumId w:val="0"/>
  </w:num>
  <w:num w:numId="22" w16cid:durableId="743182895">
    <w:abstractNumId w:val="5"/>
  </w:num>
  <w:num w:numId="23" w16cid:durableId="12026687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DC"/>
    <w:rsid w:val="000065B5"/>
    <w:rsid w:val="000D4503"/>
    <w:rsid w:val="002021D8"/>
    <w:rsid w:val="003A55BC"/>
    <w:rsid w:val="0053789D"/>
    <w:rsid w:val="00592765"/>
    <w:rsid w:val="005C0F23"/>
    <w:rsid w:val="007F79CD"/>
    <w:rsid w:val="00AF2E1D"/>
    <w:rsid w:val="00BC5531"/>
    <w:rsid w:val="00BD63DC"/>
    <w:rsid w:val="00C07E7F"/>
    <w:rsid w:val="00CB6ED8"/>
    <w:rsid w:val="00CC6669"/>
    <w:rsid w:val="00D125FC"/>
    <w:rsid w:val="00D506E8"/>
    <w:rsid w:val="00D76D35"/>
    <w:rsid w:val="00F007EE"/>
    <w:rsid w:val="00F0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89F3"/>
  <w15:docId w15:val="{543B85A0-FA73-4E9B-81EA-287F75B3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link w:val="aff3"/>
    <w:qFormat/>
    <w:pPr>
      <w:ind w:left="720"/>
      <w:contextualSpacing/>
    </w:pPr>
  </w:style>
  <w:style w:type="paragraph" w:styleId="aff4">
    <w:name w:val="Normal (Web)"/>
    <w:basedOn w:val="a"/>
    <w:link w:val="aff5"/>
    <w:uiPriority w:val="99"/>
    <w:rsid w:val="000065B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noProof/>
      <w:sz w:val="20"/>
      <w:szCs w:val="24"/>
      <w:lang w:val="en-GB"/>
    </w:rPr>
  </w:style>
  <w:style w:type="character" w:customStyle="1" w:styleId="aff3">
    <w:name w:val="Абзац списка Знак"/>
    <w:link w:val="aff2"/>
    <w:uiPriority w:val="34"/>
    <w:qFormat/>
    <w:rsid w:val="000065B5"/>
  </w:style>
  <w:style w:type="character" w:customStyle="1" w:styleId="aff5">
    <w:name w:val="Обычный (Интернет) Знак"/>
    <w:link w:val="aff4"/>
    <w:uiPriority w:val="99"/>
    <w:rsid w:val="000065B5"/>
    <w:rPr>
      <w:rFonts w:ascii="Times New Roman" w:eastAsia="Calibri" w:hAnsi="Times New Roman" w:cs="Times New Roman"/>
      <w:noProof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Bexruz_Bezop</cp:lastModifiedBy>
  <cp:revision>6</cp:revision>
  <cp:lastPrinted>2026-06-04T06:22:00Z</cp:lastPrinted>
  <dcterms:created xsi:type="dcterms:W3CDTF">2026-06-01T05:28:00Z</dcterms:created>
  <dcterms:modified xsi:type="dcterms:W3CDTF">2026-06-04T06:24:00Z</dcterms:modified>
</cp:coreProperties>
</file>