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9AB" w:rsidRPr="003F1D49" w:rsidRDefault="004F39AB" w:rsidP="00702ABD">
      <w:pPr>
        <w:spacing w:after="0" w:line="240" w:lineRule="auto"/>
        <w:jc w:val="center"/>
        <w:rPr>
          <w:rFonts w:ascii="Times New Roman" w:eastAsia="Calibri" w:hAnsi="Times New Roman" w:cs="Times New Roman"/>
          <w:b/>
          <w:noProof/>
          <w:snapToGrid w:val="0"/>
          <w:sz w:val="24"/>
          <w:szCs w:val="24"/>
          <w:lang w:val="uz-Cyrl-UZ" w:eastAsia="ru-RU"/>
        </w:rPr>
      </w:pPr>
      <w:r w:rsidRPr="003F1D49">
        <w:rPr>
          <w:rFonts w:ascii="Times New Roman" w:eastAsia="Calibri" w:hAnsi="Times New Roman" w:cs="Times New Roman"/>
          <w:b/>
          <w:noProof/>
          <w:snapToGrid w:val="0"/>
          <w:sz w:val="24"/>
          <w:szCs w:val="24"/>
          <w:lang w:val="uz-Cyrl-UZ" w:eastAsia="ru-RU"/>
        </w:rPr>
        <w:t xml:space="preserve">Bank tizimida </w:t>
      </w:r>
      <w:r w:rsidR="00240E1F" w:rsidRPr="003F1D49">
        <w:rPr>
          <w:rFonts w:ascii="Times New Roman" w:eastAsia="Calibri" w:hAnsi="Times New Roman" w:cs="Times New Roman"/>
          <w:b/>
          <w:noProof/>
          <w:snapToGrid w:val="0"/>
          <w:sz w:val="24"/>
          <w:szCs w:val="24"/>
          <w:lang w:val="uz-Cyrl-UZ" w:eastAsia="ru-RU"/>
        </w:rPr>
        <w:t xml:space="preserve">barcha turdagi </w:t>
      </w:r>
      <w:r w:rsidRPr="003F1D49">
        <w:rPr>
          <w:rFonts w:ascii="Times New Roman" w:eastAsia="Calibri" w:hAnsi="Times New Roman" w:cs="Times New Roman"/>
          <w:b/>
          <w:noProof/>
          <w:snapToGrid w:val="0"/>
          <w:sz w:val="24"/>
          <w:szCs w:val="24"/>
          <w:lang w:val="en-US" w:eastAsia="ru-RU"/>
        </w:rPr>
        <w:t>(korporativ</w:t>
      </w:r>
      <w:r w:rsidR="00240E1F" w:rsidRPr="003F1D49">
        <w:rPr>
          <w:rFonts w:ascii="Times New Roman" w:eastAsia="Calibri" w:hAnsi="Times New Roman" w:cs="Times New Roman"/>
          <w:b/>
          <w:noProof/>
          <w:snapToGrid w:val="0"/>
          <w:sz w:val="24"/>
          <w:szCs w:val="24"/>
          <w:lang w:val="en-US" w:eastAsia="ru-RU"/>
        </w:rPr>
        <w:t>, kichik, chakana</w:t>
      </w:r>
      <w:r w:rsidRPr="003F1D49">
        <w:rPr>
          <w:rFonts w:ascii="Times New Roman" w:eastAsia="Calibri" w:hAnsi="Times New Roman" w:cs="Times New Roman"/>
          <w:b/>
          <w:noProof/>
          <w:snapToGrid w:val="0"/>
          <w:sz w:val="24"/>
          <w:szCs w:val="24"/>
          <w:lang w:val="en-US" w:eastAsia="ru-RU"/>
        </w:rPr>
        <w:t xml:space="preserve"> </w:t>
      </w:r>
      <w:r w:rsidRPr="003F1D49">
        <w:rPr>
          <w:rFonts w:ascii="Times New Roman" w:eastAsia="Calibri" w:hAnsi="Times New Roman" w:cs="Times New Roman"/>
          <w:b/>
          <w:noProof/>
          <w:snapToGrid w:val="0"/>
          <w:sz w:val="24"/>
          <w:szCs w:val="24"/>
          <w:lang w:val="uz-Cyrl-UZ" w:eastAsia="ru-RU"/>
        </w:rPr>
        <w:t>biznes do</w:t>
      </w:r>
      <w:r w:rsidR="003F1D49" w:rsidRPr="003F1D49">
        <w:rPr>
          <w:rFonts w:ascii="Times New Roman" w:eastAsia="Calibri" w:hAnsi="Times New Roman" w:cs="Times New Roman"/>
          <w:b/>
          <w:noProof/>
          <w:snapToGrid w:val="0"/>
          <w:sz w:val="24"/>
          <w:szCs w:val="24"/>
          <w:lang w:val="uz-Cyrl-UZ" w:eastAsia="ru-RU"/>
        </w:rPr>
        <w:t>irasida</w:t>
      </w:r>
      <w:r w:rsidR="003F1D49" w:rsidRPr="003F1D49">
        <w:rPr>
          <w:rFonts w:ascii="Times New Roman" w:eastAsia="Calibri" w:hAnsi="Times New Roman" w:cs="Times New Roman"/>
          <w:b/>
          <w:noProof/>
          <w:snapToGrid w:val="0"/>
          <w:sz w:val="24"/>
          <w:szCs w:val="24"/>
          <w:lang w:val="en-US" w:eastAsia="ru-RU"/>
        </w:rPr>
        <w:t>)</w:t>
      </w:r>
      <w:r w:rsidR="003F1D49" w:rsidRPr="003F1D49">
        <w:rPr>
          <w:rFonts w:ascii="Times New Roman" w:eastAsia="Calibri" w:hAnsi="Times New Roman" w:cs="Times New Roman"/>
          <w:b/>
          <w:noProof/>
          <w:snapToGrid w:val="0"/>
          <w:sz w:val="24"/>
          <w:szCs w:val="24"/>
          <w:lang w:val="uz-Cyrl-UZ" w:eastAsia="ru-RU"/>
        </w:rPr>
        <w:t xml:space="preserve"> ajratiladigan </w:t>
      </w:r>
      <w:r w:rsidRPr="003F1D49">
        <w:rPr>
          <w:rFonts w:ascii="Times New Roman" w:eastAsia="Calibri" w:hAnsi="Times New Roman" w:cs="Times New Roman"/>
          <w:b/>
          <w:noProof/>
          <w:snapToGrid w:val="0"/>
          <w:sz w:val="24"/>
          <w:szCs w:val="24"/>
          <w:lang w:val="uz-Cyrl-UZ" w:eastAsia="ru-RU"/>
        </w:rPr>
        <w:t>kredit operatsiyalar</w:t>
      </w:r>
      <w:r w:rsidR="003F1D49" w:rsidRPr="003F1D49">
        <w:rPr>
          <w:rFonts w:ascii="Times New Roman" w:eastAsia="Calibri" w:hAnsi="Times New Roman" w:cs="Times New Roman"/>
          <w:b/>
          <w:noProof/>
          <w:snapToGrid w:val="0"/>
          <w:sz w:val="24"/>
          <w:szCs w:val="24"/>
          <w:lang w:val="en-US" w:eastAsia="ru-RU"/>
        </w:rPr>
        <w:t>i</w:t>
      </w:r>
      <w:r w:rsidRPr="003F1D49">
        <w:rPr>
          <w:rFonts w:ascii="Times New Roman" w:eastAsia="Calibri" w:hAnsi="Times New Roman" w:cs="Times New Roman"/>
          <w:b/>
          <w:noProof/>
          <w:snapToGrid w:val="0"/>
          <w:sz w:val="24"/>
          <w:szCs w:val="24"/>
          <w:lang w:val="uz-Cyrl-UZ" w:eastAsia="ru-RU"/>
        </w:rPr>
        <w:t xml:space="preserve"> bilan bog‘liq sug‘urtalash amaliyotlarini bajarishda kreditlar</w:t>
      </w:r>
      <w:r w:rsidRPr="003F1D49">
        <w:rPr>
          <w:rFonts w:ascii="Times New Roman" w:eastAsia="Calibri" w:hAnsi="Times New Roman" w:cs="Times New Roman"/>
          <w:b/>
          <w:noProof/>
          <w:snapToGrid w:val="0"/>
          <w:sz w:val="24"/>
          <w:szCs w:val="24"/>
          <w:lang w:val="en-US" w:eastAsia="ru-RU"/>
        </w:rPr>
        <w:t xml:space="preserve"> </w:t>
      </w:r>
      <w:r w:rsidRPr="003F1D49">
        <w:rPr>
          <w:rFonts w:ascii="Times New Roman" w:eastAsia="Calibri" w:hAnsi="Times New Roman" w:cs="Times New Roman"/>
          <w:b/>
          <w:noProof/>
          <w:snapToGrid w:val="0"/>
          <w:sz w:val="24"/>
          <w:szCs w:val="24"/>
          <w:lang w:val="uz-Cyrl-UZ" w:eastAsia="ru-RU"/>
        </w:rPr>
        <w:t>qaytmasligini sug‘urtalash uchun sug‘urta tashkilotini aniqlash bo‘yicha</w:t>
      </w:r>
    </w:p>
    <w:p w:rsidR="004F39AB" w:rsidRPr="003F1D49" w:rsidRDefault="004F39AB" w:rsidP="00702ABD">
      <w:pPr>
        <w:spacing w:after="0" w:line="240" w:lineRule="auto"/>
        <w:jc w:val="center"/>
        <w:rPr>
          <w:rFonts w:ascii="Times New Roman" w:eastAsia="Calibri" w:hAnsi="Times New Roman" w:cs="Times New Roman"/>
          <w:b/>
          <w:noProof/>
          <w:snapToGrid w:val="0"/>
          <w:sz w:val="24"/>
          <w:szCs w:val="24"/>
          <w:lang w:val="uz-Cyrl-UZ" w:eastAsia="ru-RU"/>
        </w:rPr>
      </w:pPr>
    </w:p>
    <w:p w:rsidR="004F39AB" w:rsidRPr="003F1D49" w:rsidRDefault="004F39AB" w:rsidP="004F39AB">
      <w:pPr>
        <w:spacing w:after="0" w:line="240" w:lineRule="auto"/>
        <w:jc w:val="center"/>
        <w:rPr>
          <w:rFonts w:ascii="Times New Roman" w:eastAsia="Calibri" w:hAnsi="Times New Roman" w:cs="Times New Roman"/>
          <w:b/>
          <w:noProof/>
          <w:snapToGrid w:val="0"/>
          <w:sz w:val="24"/>
          <w:szCs w:val="24"/>
          <w:lang w:val="uz-Cyrl-UZ" w:eastAsia="ru-RU"/>
        </w:rPr>
      </w:pPr>
      <w:r w:rsidRPr="003F1D49">
        <w:rPr>
          <w:rFonts w:ascii="Times New Roman" w:eastAsia="Calibri" w:hAnsi="Times New Roman" w:cs="Times New Roman"/>
          <w:b/>
          <w:noProof/>
          <w:snapToGrid w:val="0"/>
          <w:sz w:val="24"/>
          <w:szCs w:val="24"/>
          <w:lang w:val="uz-Cyrl-UZ" w:eastAsia="ru-RU"/>
        </w:rPr>
        <w:t>TEXNIK TOPSHIRIQ</w:t>
      </w:r>
    </w:p>
    <w:p w:rsidR="004F39AB" w:rsidRPr="003F1D49" w:rsidRDefault="004F39AB" w:rsidP="004F39AB">
      <w:pPr>
        <w:spacing w:after="0" w:line="240" w:lineRule="auto"/>
        <w:jc w:val="center"/>
        <w:rPr>
          <w:rFonts w:ascii="Times New Roman" w:eastAsia="Calibri" w:hAnsi="Times New Roman" w:cs="Times New Roman"/>
          <w:b/>
          <w:noProof/>
          <w:snapToGrid w:val="0"/>
          <w:sz w:val="24"/>
          <w:szCs w:val="24"/>
          <w:lang w:val="uz-Cyrl-UZ" w:eastAsia="ru-RU"/>
        </w:rPr>
      </w:pPr>
    </w:p>
    <w:tbl>
      <w:tblPr>
        <w:tblStyle w:val="a3"/>
        <w:tblW w:w="0" w:type="auto"/>
        <w:tblLook w:val="04A0" w:firstRow="1" w:lastRow="0" w:firstColumn="1" w:lastColumn="0" w:noHBand="0" w:noVBand="1"/>
      </w:tblPr>
      <w:tblGrid>
        <w:gridCol w:w="704"/>
        <w:gridCol w:w="2552"/>
        <w:gridCol w:w="6089"/>
      </w:tblGrid>
      <w:tr w:rsidR="00184BC1" w:rsidRPr="003F1D49" w:rsidTr="00184BC1">
        <w:tc>
          <w:tcPr>
            <w:tcW w:w="704" w:type="dxa"/>
            <w:vAlign w:val="center"/>
          </w:tcPr>
          <w:p w:rsidR="00184BC1" w:rsidRPr="003F1D49" w:rsidRDefault="00184BC1" w:rsidP="00013B07">
            <w:pPr>
              <w:spacing w:after="0"/>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T/r</w:t>
            </w:r>
          </w:p>
        </w:tc>
        <w:tc>
          <w:tcPr>
            <w:tcW w:w="2552" w:type="dxa"/>
            <w:vAlign w:val="center"/>
          </w:tcPr>
          <w:p w:rsidR="00184BC1" w:rsidRPr="003F1D49" w:rsidRDefault="00184BC1" w:rsidP="00013B07">
            <w:pPr>
              <w:spacing w:after="0"/>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Asosiy ma’lumotlar va talablar nomi</w:t>
            </w:r>
          </w:p>
        </w:tc>
        <w:tc>
          <w:tcPr>
            <w:tcW w:w="6089" w:type="dxa"/>
            <w:vAlign w:val="center"/>
          </w:tcPr>
          <w:p w:rsidR="00184BC1" w:rsidRPr="003F1D49" w:rsidRDefault="00184BC1" w:rsidP="00013B07">
            <w:pPr>
              <w:spacing w:after="0"/>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Asosiy ma’lumotlar va talablar mazmuni</w:t>
            </w:r>
          </w:p>
        </w:tc>
      </w:tr>
      <w:tr w:rsidR="00184BC1" w:rsidRPr="003F1D49" w:rsidTr="0062364E">
        <w:trPr>
          <w:trHeight w:val="281"/>
        </w:trPr>
        <w:tc>
          <w:tcPr>
            <w:tcW w:w="704" w:type="dxa"/>
            <w:vAlign w:val="center"/>
          </w:tcPr>
          <w:p w:rsidR="00184BC1" w:rsidRPr="003F1D49" w:rsidRDefault="00184BC1" w:rsidP="0062364E">
            <w:pPr>
              <w:spacing w:after="0"/>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1</w:t>
            </w:r>
          </w:p>
        </w:tc>
        <w:tc>
          <w:tcPr>
            <w:tcW w:w="2552" w:type="dxa"/>
            <w:vAlign w:val="center"/>
          </w:tcPr>
          <w:p w:rsidR="00184BC1" w:rsidRPr="003F1D49" w:rsidRDefault="00184BC1" w:rsidP="0062364E">
            <w:pPr>
              <w:spacing w:after="0"/>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Buyurtmachi</w:t>
            </w:r>
          </w:p>
        </w:tc>
        <w:tc>
          <w:tcPr>
            <w:tcW w:w="6089" w:type="dxa"/>
            <w:vAlign w:val="center"/>
          </w:tcPr>
          <w:p w:rsidR="00184BC1" w:rsidRPr="003F1D49" w:rsidRDefault="00184BC1" w:rsidP="0062364E">
            <w:pPr>
              <w:spacing w:after="0"/>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 xml:space="preserve">“Mikrokreditbank” ATB </w:t>
            </w:r>
          </w:p>
        </w:tc>
      </w:tr>
      <w:tr w:rsidR="00184BC1" w:rsidRPr="003F1D49" w:rsidTr="00184BC1">
        <w:tc>
          <w:tcPr>
            <w:tcW w:w="704" w:type="dxa"/>
            <w:vAlign w:val="center"/>
          </w:tcPr>
          <w:p w:rsidR="00184BC1" w:rsidRPr="003F1D49" w:rsidRDefault="00184BC1" w:rsidP="0062364E">
            <w:pPr>
              <w:spacing w:after="0"/>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2</w:t>
            </w:r>
          </w:p>
        </w:tc>
        <w:tc>
          <w:tcPr>
            <w:tcW w:w="2552" w:type="dxa"/>
            <w:vAlign w:val="center"/>
          </w:tcPr>
          <w:p w:rsidR="00184BC1" w:rsidRPr="003F1D49" w:rsidRDefault="00184BC1" w:rsidP="0062364E">
            <w:pPr>
              <w:spacing w:after="0"/>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Sug‘urtalash turi</w:t>
            </w:r>
          </w:p>
        </w:tc>
        <w:tc>
          <w:tcPr>
            <w:tcW w:w="6089" w:type="dxa"/>
            <w:vAlign w:val="center"/>
          </w:tcPr>
          <w:p w:rsidR="00184BC1" w:rsidRPr="003F1D49" w:rsidRDefault="00240E1F" w:rsidP="0062364E">
            <w:pPr>
              <w:spacing w:after="0" w:line="240" w:lineRule="auto"/>
              <w:jc w:val="both"/>
              <w:rPr>
                <w:rFonts w:ascii="Times New Roman" w:hAnsi="Times New Roman" w:cs="Times New Roman"/>
                <w:sz w:val="24"/>
                <w:szCs w:val="24"/>
                <w:lang w:val="uz-Cyrl-UZ"/>
              </w:rPr>
            </w:pPr>
            <w:r w:rsidRPr="003F1D49">
              <w:rPr>
                <w:rFonts w:ascii="Times New Roman" w:eastAsia="Calibri" w:hAnsi="Times New Roman" w:cs="Times New Roman"/>
                <w:noProof/>
                <w:snapToGrid w:val="0"/>
                <w:sz w:val="24"/>
                <w:szCs w:val="24"/>
                <w:lang w:val="uz-Cyrl-UZ" w:eastAsia="ru-RU"/>
              </w:rPr>
              <w:t xml:space="preserve">Bank tizimida barcha turdagi (korporativ, kichik, chakana biznes doirasida ajratiladigan kreditlar) kredit operatsiyalar bilan bog‘liq sug‘urtalash amaliyotlarini bajarishda kreditlar qaytmasligini </w:t>
            </w:r>
            <w:r w:rsidR="004F39AB" w:rsidRPr="003F1D49">
              <w:rPr>
                <w:rFonts w:ascii="Times New Roman" w:eastAsia="Calibri" w:hAnsi="Times New Roman" w:cs="Times New Roman"/>
                <w:noProof/>
                <w:snapToGrid w:val="0"/>
                <w:sz w:val="24"/>
                <w:szCs w:val="24"/>
                <w:lang w:val="uz-Cyrl-UZ" w:eastAsia="ru-RU"/>
              </w:rPr>
              <w:t>sug‘urtalash (14-klass).</w:t>
            </w:r>
          </w:p>
        </w:tc>
      </w:tr>
      <w:tr w:rsidR="00184BC1" w:rsidRPr="003F1D49" w:rsidTr="00F46E11">
        <w:trPr>
          <w:trHeight w:val="646"/>
        </w:trPr>
        <w:tc>
          <w:tcPr>
            <w:tcW w:w="704" w:type="dxa"/>
            <w:vAlign w:val="center"/>
          </w:tcPr>
          <w:p w:rsidR="00184BC1" w:rsidRPr="003F1D49" w:rsidRDefault="00184BC1" w:rsidP="0062364E">
            <w:pPr>
              <w:spacing w:after="0"/>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3</w:t>
            </w:r>
          </w:p>
        </w:tc>
        <w:tc>
          <w:tcPr>
            <w:tcW w:w="2552" w:type="dxa"/>
            <w:vAlign w:val="center"/>
          </w:tcPr>
          <w:p w:rsidR="00184BC1" w:rsidRPr="003F1D49" w:rsidRDefault="00184BC1" w:rsidP="0062364E">
            <w:pPr>
              <w:spacing w:after="0"/>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Moliyalashtirish manbai</w:t>
            </w:r>
          </w:p>
        </w:tc>
        <w:tc>
          <w:tcPr>
            <w:tcW w:w="6089" w:type="dxa"/>
            <w:vAlign w:val="center"/>
          </w:tcPr>
          <w:p w:rsidR="00184BC1" w:rsidRPr="003F1D49" w:rsidRDefault="00184BC1" w:rsidP="0062364E">
            <w:pPr>
              <w:spacing w:after="0"/>
              <w:jc w:val="both"/>
              <w:rPr>
                <w:rFonts w:ascii="Times New Roman" w:hAnsi="Times New Roman" w:cs="Times New Roman"/>
                <w:sz w:val="24"/>
                <w:szCs w:val="24"/>
                <w:lang w:val="en-US"/>
              </w:rPr>
            </w:pPr>
            <w:r w:rsidRPr="003F1D49">
              <w:rPr>
                <w:rFonts w:ascii="Times New Roman" w:hAnsi="Times New Roman" w:cs="Times New Roman"/>
                <w:sz w:val="24"/>
                <w:szCs w:val="24"/>
                <w:lang w:val="uz-Cyrl-UZ"/>
              </w:rPr>
              <w:t>“Mikrokreditbank” ATB o‘z mablag‘lari hisobidan</w:t>
            </w:r>
            <w:r w:rsidR="004B564F" w:rsidRPr="003F1D49">
              <w:rPr>
                <w:rFonts w:ascii="Times New Roman" w:hAnsi="Times New Roman" w:cs="Times New Roman"/>
                <w:sz w:val="24"/>
                <w:szCs w:val="24"/>
                <w:lang w:val="en-US"/>
              </w:rPr>
              <w:t>.</w:t>
            </w:r>
          </w:p>
          <w:p w:rsidR="004B564F" w:rsidRPr="003F1D49" w:rsidRDefault="004B564F" w:rsidP="0062364E">
            <w:pPr>
              <w:spacing w:after="0"/>
              <w:jc w:val="both"/>
              <w:rPr>
                <w:rFonts w:ascii="Times New Roman" w:hAnsi="Times New Roman" w:cs="Times New Roman"/>
                <w:sz w:val="24"/>
                <w:szCs w:val="24"/>
                <w:lang w:val="en-US"/>
              </w:rPr>
            </w:pPr>
            <w:r w:rsidRPr="003F1D49">
              <w:rPr>
                <w:rFonts w:ascii="Times New Roman" w:hAnsi="Times New Roman" w:cs="Times New Roman"/>
                <w:sz w:val="24"/>
                <w:szCs w:val="24"/>
                <w:lang w:val="uz-Cyrl-UZ"/>
              </w:rPr>
              <w:t>Hisob kitob valyutasi O‘zbekiston Respublikasi milliy valyutasi so‘mda</w:t>
            </w:r>
          </w:p>
        </w:tc>
      </w:tr>
      <w:tr w:rsidR="00184BC1" w:rsidRPr="003F1D49" w:rsidTr="00184BC1">
        <w:tc>
          <w:tcPr>
            <w:tcW w:w="704" w:type="dxa"/>
            <w:vAlign w:val="center"/>
          </w:tcPr>
          <w:p w:rsidR="00184BC1" w:rsidRPr="003F1D49" w:rsidRDefault="00184BC1" w:rsidP="0062364E">
            <w:pPr>
              <w:spacing w:after="0"/>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4</w:t>
            </w:r>
          </w:p>
        </w:tc>
        <w:tc>
          <w:tcPr>
            <w:tcW w:w="2552" w:type="dxa"/>
            <w:vAlign w:val="center"/>
          </w:tcPr>
          <w:p w:rsidR="00184BC1" w:rsidRPr="003F1D49" w:rsidRDefault="00184BC1" w:rsidP="0062364E">
            <w:pPr>
              <w:spacing w:after="0"/>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Buyurtmachi rekvizitlari</w:t>
            </w:r>
          </w:p>
        </w:tc>
        <w:tc>
          <w:tcPr>
            <w:tcW w:w="6089" w:type="dxa"/>
            <w:vAlign w:val="center"/>
          </w:tcPr>
          <w:p w:rsidR="00F34579" w:rsidRPr="003F1D49" w:rsidRDefault="00184BC1" w:rsidP="0062364E">
            <w:pPr>
              <w:spacing w:after="0"/>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O‘zbekiston Respublikasi Toshkent sh.</w:t>
            </w:r>
          </w:p>
          <w:p w:rsidR="00184BC1" w:rsidRPr="003F1D49" w:rsidRDefault="00184BC1" w:rsidP="0062364E">
            <w:pPr>
              <w:spacing w:after="0"/>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Mirobod tumani, Amir Temur shox ko‘chasi 4-uy ,</w:t>
            </w:r>
          </w:p>
          <w:p w:rsidR="00184BC1" w:rsidRPr="003F1D49" w:rsidRDefault="00184BC1" w:rsidP="0062364E">
            <w:pPr>
              <w:spacing w:after="0"/>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“Mikrokreditbank” ATB</w:t>
            </w:r>
          </w:p>
          <w:p w:rsidR="00184BC1" w:rsidRPr="003F1D49" w:rsidRDefault="003F1D49" w:rsidP="0062364E">
            <w:pPr>
              <w:spacing w:after="0"/>
              <w:jc w:val="both"/>
              <w:rPr>
                <w:rFonts w:ascii="Times New Roman" w:hAnsi="Times New Roman" w:cs="Times New Roman"/>
                <w:sz w:val="24"/>
                <w:szCs w:val="24"/>
                <w:lang w:val="en-US"/>
              </w:rPr>
            </w:pPr>
            <w:hyperlink r:id="rId6" w:history="1">
              <w:r w:rsidR="004D592E" w:rsidRPr="003F1D49">
                <w:rPr>
                  <w:rStyle w:val="a6"/>
                  <w:rFonts w:ascii="Times New Roman" w:hAnsi="Times New Roman" w:cs="Times New Roman"/>
                  <w:sz w:val="24"/>
                  <w:szCs w:val="24"/>
                  <w:lang w:val="uz-Cyrl-UZ"/>
                </w:rPr>
                <w:t>Tel:(9987</w:t>
              </w:r>
              <w:r w:rsidR="004D592E" w:rsidRPr="003F1D49">
                <w:rPr>
                  <w:rStyle w:val="a6"/>
                  <w:rFonts w:ascii="Times New Roman" w:hAnsi="Times New Roman" w:cs="Times New Roman"/>
                  <w:sz w:val="24"/>
                  <w:szCs w:val="24"/>
                  <w:lang w:val="en-US"/>
                </w:rPr>
                <w:t>1</w:t>
              </w:r>
              <w:r w:rsidR="004D592E" w:rsidRPr="003F1D49">
                <w:rPr>
                  <w:rStyle w:val="a6"/>
                  <w:rFonts w:ascii="Times New Roman" w:hAnsi="Times New Roman" w:cs="Times New Roman"/>
                  <w:sz w:val="24"/>
                  <w:szCs w:val="24"/>
                  <w:lang w:val="uz-Cyrl-UZ"/>
                </w:rPr>
                <w:t>)</w:t>
              </w:r>
              <w:r w:rsidR="004D592E" w:rsidRPr="003F1D49">
                <w:rPr>
                  <w:rStyle w:val="a6"/>
                  <w:rFonts w:ascii="Times New Roman" w:hAnsi="Times New Roman" w:cs="Times New Roman"/>
                  <w:sz w:val="24"/>
                  <w:szCs w:val="24"/>
                  <w:lang w:val="en-US"/>
                </w:rPr>
                <w:t>207</w:t>
              </w:r>
              <w:r w:rsidR="004D592E" w:rsidRPr="003F1D49">
                <w:rPr>
                  <w:rStyle w:val="a6"/>
                  <w:rFonts w:ascii="Times New Roman" w:hAnsi="Times New Roman" w:cs="Times New Roman"/>
                  <w:sz w:val="24"/>
                  <w:szCs w:val="24"/>
                  <w:lang w:val="uz-Cyrl-UZ"/>
                </w:rPr>
                <w:t>-4</w:t>
              </w:r>
              <w:r w:rsidR="004D592E" w:rsidRPr="003F1D49">
                <w:rPr>
                  <w:rStyle w:val="a6"/>
                  <w:rFonts w:ascii="Times New Roman" w:hAnsi="Times New Roman" w:cs="Times New Roman"/>
                  <w:sz w:val="24"/>
                  <w:szCs w:val="24"/>
                  <w:lang w:val="en-US"/>
                </w:rPr>
                <w:t>6</w:t>
              </w:r>
              <w:r w:rsidR="004D592E" w:rsidRPr="003F1D49">
                <w:rPr>
                  <w:rStyle w:val="a6"/>
                  <w:rFonts w:ascii="Times New Roman" w:hAnsi="Times New Roman" w:cs="Times New Roman"/>
                  <w:sz w:val="24"/>
                  <w:szCs w:val="24"/>
                  <w:lang w:val="uz-Cyrl-UZ"/>
                </w:rPr>
                <w:t>-</w:t>
              </w:r>
              <w:r w:rsidR="004D592E" w:rsidRPr="003F1D49">
                <w:rPr>
                  <w:rStyle w:val="a6"/>
                  <w:rFonts w:ascii="Times New Roman" w:hAnsi="Times New Roman" w:cs="Times New Roman"/>
                  <w:sz w:val="24"/>
                  <w:szCs w:val="24"/>
                  <w:lang w:val="en-US"/>
                </w:rPr>
                <w:t>51</w:t>
              </w:r>
            </w:hyperlink>
            <w:r w:rsidR="004D592E" w:rsidRPr="003F1D49">
              <w:rPr>
                <w:rFonts w:ascii="Times New Roman" w:hAnsi="Times New Roman" w:cs="Times New Roman"/>
                <w:sz w:val="24"/>
                <w:szCs w:val="24"/>
                <w:lang w:val="en-US"/>
              </w:rPr>
              <w:t xml:space="preserve"> (</w:t>
            </w:r>
            <w:r w:rsidR="0020233C" w:rsidRPr="003F1D49">
              <w:rPr>
                <w:rFonts w:ascii="Times New Roman" w:hAnsi="Times New Roman" w:cs="Times New Roman"/>
                <w:sz w:val="24"/>
                <w:szCs w:val="24"/>
                <w:lang w:val="en-US"/>
              </w:rPr>
              <w:t>1258</w:t>
            </w:r>
            <w:r w:rsidR="004D592E" w:rsidRPr="003F1D49">
              <w:rPr>
                <w:rFonts w:ascii="Times New Roman" w:hAnsi="Times New Roman" w:cs="Times New Roman"/>
                <w:sz w:val="24"/>
                <w:szCs w:val="24"/>
                <w:lang w:val="en-US"/>
              </w:rPr>
              <w:t>)</w:t>
            </w:r>
          </w:p>
        </w:tc>
      </w:tr>
      <w:tr w:rsidR="00184BC1" w:rsidRPr="003F1D49" w:rsidTr="00184BC1">
        <w:tc>
          <w:tcPr>
            <w:tcW w:w="704" w:type="dxa"/>
            <w:vAlign w:val="center"/>
          </w:tcPr>
          <w:p w:rsidR="00184BC1" w:rsidRPr="003F1D49" w:rsidRDefault="00184BC1" w:rsidP="00184BC1">
            <w:pPr>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5</w:t>
            </w:r>
          </w:p>
        </w:tc>
        <w:tc>
          <w:tcPr>
            <w:tcW w:w="2552" w:type="dxa"/>
            <w:vAlign w:val="center"/>
          </w:tcPr>
          <w:p w:rsidR="00184BC1" w:rsidRPr="003F1D49" w:rsidRDefault="00184BC1" w:rsidP="00184BC1">
            <w:pPr>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Sug’urta hodisasi</w:t>
            </w:r>
          </w:p>
        </w:tc>
        <w:tc>
          <w:tcPr>
            <w:tcW w:w="6089" w:type="dxa"/>
            <w:vAlign w:val="center"/>
          </w:tcPr>
          <w:p w:rsidR="00813D14" w:rsidRPr="003F1D49" w:rsidRDefault="00813D14" w:rsidP="00813D14">
            <w:pPr>
              <w:tabs>
                <w:tab w:val="center" w:pos="1163"/>
              </w:tabs>
              <w:overflowPunct w:val="0"/>
              <w:autoSpaceDE w:val="0"/>
              <w:autoSpaceDN w:val="0"/>
              <w:adjustRightInd w:val="0"/>
              <w:spacing w:after="240"/>
              <w:ind w:left="28"/>
              <w:jc w:val="both"/>
              <w:textAlignment w:val="baseline"/>
              <w:rPr>
                <w:rFonts w:ascii="Times New Roman" w:hAnsi="Times New Roman" w:cs="Times New Roman"/>
                <w:sz w:val="24"/>
                <w:szCs w:val="24"/>
                <w:lang w:val="uz-Cyrl-UZ"/>
              </w:rPr>
            </w:pPr>
            <w:r w:rsidRPr="003F1D49">
              <w:rPr>
                <w:rFonts w:ascii="Times New Roman" w:hAnsi="Times New Roman" w:cs="Times New Roman"/>
                <w:b/>
                <w:sz w:val="24"/>
                <w:szCs w:val="24"/>
                <w:lang w:val="uz-Cyrl-UZ"/>
              </w:rPr>
              <w:t>а)</w:t>
            </w:r>
            <w:r w:rsidRPr="003F1D49">
              <w:rPr>
                <w:rFonts w:ascii="Times New Roman" w:hAnsi="Times New Roman" w:cs="Times New Roman"/>
                <w:sz w:val="24"/>
                <w:szCs w:val="24"/>
                <w:lang w:val="uz-Latn-UZ"/>
              </w:rPr>
              <w:t> </w:t>
            </w:r>
            <w:r w:rsidR="00807F55" w:rsidRPr="003F1D49">
              <w:rPr>
                <w:rFonts w:ascii="Times New Roman" w:hAnsi="Times New Roman" w:cs="Times New Roman"/>
                <w:sz w:val="24"/>
                <w:szCs w:val="24"/>
                <w:lang w:val="uz-Cyrl-UZ"/>
              </w:rPr>
              <w:t>Kredit shartnomasinin</w:t>
            </w:r>
            <w:r w:rsidR="003F1D49" w:rsidRPr="003F1D49">
              <w:rPr>
                <w:rFonts w:ascii="Times New Roman" w:hAnsi="Times New Roman" w:cs="Times New Roman"/>
                <w:sz w:val="24"/>
                <w:szCs w:val="24"/>
                <w:lang w:val="uz-Cyrl-UZ"/>
              </w:rPr>
              <w:t>g to‘lov grafigida belgilangan q</w:t>
            </w:r>
            <w:r w:rsidR="00807F55" w:rsidRPr="003F1D49">
              <w:rPr>
                <w:rFonts w:ascii="Times New Roman" w:hAnsi="Times New Roman" w:cs="Times New Roman"/>
                <w:sz w:val="24"/>
                <w:szCs w:val="24"/>
                <w:lang w:val="uz-Cyrl-UZ"/>
              </w:rPr>
              <w:t>arzdorning kreditni so‘ndirish bilan bog‘liq majburiyatlarini kredit shartnomasining to‘lov grafigida belgilangan qarzdorlik summasi kredit oluvchi tomonidan uzluksiz 60 (oltmish) kun mobaynida to‘lanmagan yoki oylik grafik to‘lov summasidan kam to‘langan hollarda qarz oluvchi to‘lov majburiyatini bajarmaganligi natijasida kredit va/yoki foiz qarzdorligi yuzaga kelishi</w:t>
            </w:r>
            <w:r w:rsidRPr="003F1D49">
              <w:rPr>
                <w:rFonts w:ascii="Times New Roman" w:hAnsi="Times New Roman" w:cs="Times New Roman"/>
                <w:sz w:val="24"/>
                <w:szCs w:val="24"/>
                <w:lang w:val="uz-Cyrl-UZ"/>
              </w:rPr>
              <w:t>;</w:t>
            </w:r>
          </w:p>
          <w:p w:rsidR="00813D14" w:rsidRPr="003F1D49" w:rsidRDefault="00807F55" w:rsidP="00813D14">
            <w:pPr>
              <w:tabs>
                <w:tab w:val="center" w:pos="1163"/>
              </w:tabs>
              <w:overflowPunct w:val="0"/>
              <w:autoSpaceDE w:val="0"/>
              <w:autoSpaceDN w:val="0"/>
              <w:adjustRightInd w:val="0"/>
              <w:spacing w:after="240"/>
              <w:ind w:left="28"/>
              <w:jc w:val="both"/>
              <w:textAlignment w:val="baseline"/>
              <w:rPr>
                <w:rFonts w:ascii="Times New Roman" w:hAnsi="Times New Roman" w:cs="Times New Roman"/>
                <w:sz w:val="24"/>
                <w:szCs w:val="24"/>
                <w:lang w:val="uz-Cyrl-UZ"/>
              </w:rPr>
            </w:pPr>
            <w:r w:rsidRPr="003F1D49">
              <w:rPr>
                <w:rFonts w:ascii="Times New Roman" w:hAnsi="Times New Roman" w:cs="Times New Roman"/>
                <w:b/>
                <w:sz w:val="24"/>
                <w:szCs w:val="24"/>
                <w:lang w:val="uz-Cyrl-UZ"/>
              </w:rPr>
              <w:t>b</w:t>
            </w:r>
            <w:r w:rsidR="00813D14" w:rsidRPr="003F1D49">
              <w:rPr>
                <w:rFonts w:ascii="Times New Roman" w:hAnsi="Times New Roman" w:cs="Times New Roman"/>
                <w:b/>
                <w:sz w:val="24"/>
                <w:szCs w:val="24"/>
                <w:lang w:val="uz-Cyrl-UZ"/>
              </w:rPr>
              <w:t>)</w:t>
            </w:r>
            <w:r w:rsidR="00813D14" w:rsidRPr="003F1D49">
              <w:rPr>
                <w:rFonts w:ascii="Times New Roman" w:hAnsi="Times New Roman" w:cs="Times New Roman"/>
                <w:sz w:val="24"/>
                <w:szCs w:val="24"/>
                <w:lang w:val="uz-Latn-UZ"/>
              </w:rPr>
              <w:t> </w:t>
            </w:r>
            <w:r w:rsidRPr="003F1D49">
              <w:rPr>
                <w:rFonts w:ascii="Times New Roman" w:hAnsi="Times New Roman" w:cs="Times New Roman"/>
                <w:sz w:val="24"/>
                <w:szCs w:val="24"/>
                <w:lang w:val="uz-Cyrl-UZ"/>
              </w:rPr>
              <w:t>Kredit shartnomasining to‘lov grafigida belgilangan Qarzdorning kreditni so‘ndirish bilan bog‘liq majburiyatlari 90 (to‘qson) kun mobaynida bajarmaganligi natijasida kredit va/yoki foiz qarzdorligi yuzaga kelishi. Bunda ushbu sug‘urta hodisasi yuzasidan sug‘urtalovchiga murojaat qilingunga qadar, “a” bandida nazarda tutilgan asoslarda kamida 1 (bir) marta sug‘urta hodisasi vujudga kelgan bo‘lishi talab etiladi</w:t>
            </w:r>
            <w:r w:rsidR="00813D14" w:rsidRPr="003F1D49">
              <w:rPr>
                <w:rFonts w:ascii="Times New Roman" w:hAnsi="Times New Roman" w:cs="Times New Roman"/>
                <w:sz w:val="24"/>
                <w:szCs w:val="24"/>
                <w:lang w:val="uz-Cyrl-UZ"/>
              </w:rPr>
              <w:t>.</w:t>
            </w:r>
          </w:p>
          <w:p w:rsidR="004D592E" w:rsidRPr="003F1D49" w:rsidRDefault="00807F55" w:rsidP="00813D14">
            <w:pPr>
              <w:pStyle w:val="a4"/>
              <w:tabs>
                <w:tab w:val="center" w:pos="1163"/>
              </w:tabs>
              <w:overflowPunct w:val="0"/>
              <w:autoSpaceDE w:val="0"/>
              <w:autoSpaceDN w:val="0"/>
              <w:adjustRightInd w:val="0"/>
              <w:ind w:left="28"/>
              <w:jc w:val="both"/>
              <w:textAlignment w:val="baseline"/>
              <w:rPr>
                <w:rFonts w:ascii="Times New Roman" w:hAnsi="Times New Roman" w:cs="Times New Roman"/>
                <w:sz w:val="24"/>
                <w:szCs w:val="24"/>
                <w:lang w:val="uz-Cyrl-UZ"/>
              </w:rPr>
            </w:pPr>
            <w:r w:rsidRPr="003F1D49">
              <w:rPr>
                <w:rFonts w:ascii="Times New Roman" w:hAnsi="Times New Roman" w:cs="Times New Roman"/>
                <w:b/>
                <w:sz w:val="24"/>
                <w:szCs w:val="24"/>
                <w:lang w:val="uz-Cyrl-UZ"/>
              </w:rPr>
              <w:t>c</w:t>
            </w:r>
            <w:r w:rsidR="00813D14" w:rsidRPr="003F1D49">
              <w:rPr>
                <w:rFonts w:ascii="Times New Roman" w:hAnsi="Times New Roman" w:cs="Times New Roman"/>
                <w:b/>
                <w:sz w:val="24"/>
                <w:szCs w:val="24"/>
                <w:lang w:val="uz-Cyrl-UZ"/>
              </w:rPr>
              <w:t>)</w:t>
            </w:r>
            <w:r w:rsidR="00813D14" w:rsidRPr="003F1D49">
              <w:rPr>
                <w:rFonts w:ascii="Times New Roman" w:hAnsi="Times New Roman" w:cs="Times New Roman"/>
                <w:sz w:val="24"/>
                <w:szCs w:val="24"/>
                <w:lang w:val="uz-Latn-UZ"/>
              </w:rPr>
              <w:t> </w:t>
            </w:r>
            <w:r w:rsidRPr="003F1D49">
              <w:rPr>
                <w:rFonts w:ascii="Times New Roman" w:hAnsi="Times New Roman" w:cs="Times New Roman"/>
                <w:sz w:val="24"/>
                <w:szCs w:val="24"/>
                <w:lang w:val="uz-Cyrl-UZ"/>
              </w:rPr>
              <w:t>Qarzdorning O‘zbekiston Respublikasi qonunchiligida belgilangan tartibda Sud qarori bilan bankrot yoki to‘lovga layoqatsiz deb e’lon qilinishi, shuningdek jismoniy shaxsning vafot etishi va (yoki) nogiron bo‘lib qolishi natijasida qarz oluvchi kredit to‘lovini to‘lash majburiyatini bajarmaganligi oqibatida kredit va/yoki foiz qarzdorligi yuzaga kelishi.</w:t>
            </w:r>
          </w:p>
        </w:tc>
      </w:tr>
      <w:tr w:rsidR="00184BC1" w:rsidRPr="003F1D49" w:rsidTr="00184BC1">
        <w:tc>
          <w:tcPr>
            <w:tcW w:w="704" w:type="dxa"/>
            <w:vAlign w:val="center"/>
          </w:tcPr>
          <w:p w:rsidR="00184BC1" w:rsidRPr="003F1D49" w:rsidRDefault="00184BC1" w:rsidP="00184BC1">
            <w:pPr>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6</w:t>
            </w:r>
          </w:p>
        </w:tc>
        <w:tc>
          <w:tcPr>
            <w:tcW w:w="2552" w:type="dxa"/>
            <w:vAlign w:val="center"/>
          </w:tcPr>
          <w:p w:rsidR="00184BC1" w:rsidRPr="003F1D49" w:rsidRDefault="00184BC1" w:rsidP="00184BC1">
            <w:pPr>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Sug‘urta ob</w:t>
            </w:r>
            <w:r w:rsidR="00F34579" w:rsidRPr="003F1D49">
              <w:rPr>
                <w:rFonts w:ascii="Times New Roman" w:hAnsi="Times New Roman" w:cs="Times New Roman"/>
                <w:sz w:val="24"/>
                <w:szCs w:val="24"/>
                <w:lang w:val="en-US"/>
              </w:rPr>
              <w:t>’</w:t>
            </w:r>
            <w:r w:rsidRPr="003F1D49">
              <w:rPr>
                <w:rFonts w:ascii="Times New Roman" w:hAnsi="Times New Roman" w:cs="Times New Roman"/>
                <w:sz w:val="24"/>
                <w:szCs w:val="24"/>
                <w:lang w:val="uz-Cyrl-UZ"/>
              </w:rPr>
              <w:t>ekti</w:t>
            </w:r>
          </w:p>
        </w:tc>
        <w:tc>
          <w:tcPr>
            <w:tcW w:w="6089" w:type="dxa"/>
            <w:vAlign w:val="center"/>
          </w:tcPr>
          <w:p w:rsidR="00184BC1" w:rsidRPr="003F1D49" w:rsidRDefault="004D592E" w:rsidP="00F34579">
            <w:pPr>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Sug‘urta ob’ekti bo</w:t>
            </w:r>
            <w:r w:rsidR="00F34579" w:rsidRPr="003F1D49">
              <w:rPr>
                <w:rFonts w:ascii="Times New Roman" w:hAnsi="Times New Roman" w:cs="Times New Roman"/>
                <w:sz w:val="24"/>
                <w:szCs w:val="24"/>
                <w:lang w:val="uz-Cyrl-UZ"/>
              </w:rPr>
              <w:t>‘</w:t>
            </w:r>
            <w:r w:rsidRPr="003F1D49">
              <w:rPr>
                <w:rFonts w:ascii="Times New Roman" w:hAnsi="Times New Roman" w:cs="Times New Roman"/>
                <w:sz w:val="24"/>
                <w:szCs w:val="24"/>
                <w:lang w:val="uz-Cyrl-UZ"/>
              </w:rPr>
              <w:t xml:space="preserve">lib, kreditning garov yoki boshqa ta’minot bilan ta’minlanmagan qismini va unga hisoblangan foizlarni so‘ndirish bo‘yicha Qarzdor majburiyatlarini </w:t>
            </w:r>
            <w:r w:rsidRPr="003F1D49">
              <w:rPr>
                <w:rFonts w:ascii="Times New Roman" w:hAnsi="Times New Roman" w:cs="Times New Roman"/>
                <w:sz w:val="24"/>
                <w:szCs w:val="24"/>
                <w:lang w:val="uz-Cyrl-UZ"/>
              </w:rPr>
              <w:lastRenderedPageBreak/>
              <w:t>bajarmasligi yoki lozim darajada bajarmasligi natijasida Sug‘urta qildiruvchining kredit va unga hisoblangan foizlarini qaytmaganlik bilan bog‘liq mulkiy manfaatlari hisoblanadi.</w:t>
            </w:r>
          </w:p>
        </w:tc>
      </w:tr>
      <w:tr w:rsidR="00184BC1" w:rsidRPr="003F1D49" w:rsidTr="00184BC1">
        <w:tc>
          <w:tcPr>
            <w:tcW w:w="704" w:type="dxa"/>
            <w:vAlign w:val="center"/>
          </w:tcPr>
          <w:p w:rsidR="00184BC1" w:rsidRPr="003F1D49" w:rsidRDefault="00184BC1" w:rsidP="0062364E">
            <w:pPr>
              <w:spacing w:after="0"/>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lastRenderedPageBreak/>
              <w:t>7</w:t>
            </w:r>
          </w:p>
        </w:tc>
        <w:tc>
          <w:tcPr>
            <w:tcW w:w="2552" w:type="dxa"/>
            <w:vAlign w:val="center"/>
          </w:tcPr>
          <w:p w:rsidR="00184BC1" w:rsidRPr="003F1D49" w:rsidRDefault="00184BC1" w:rsidP="0062364E">
            <w:pPr>
              <w:spacing w:after="0"/>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Sug‘urta davri</w:t>
            </w:r>
          </w:p>
        </w:tc>
        <w:tc>
          <w:tcPr>
            <w:tcW w:w="6089" w:type="dxa"/>
            <w:vAlign w:val="center"/>
          </w:tcPr>
          <w:p w:rsidR="00184BC1" w:rsidRPr="003F1D49" w:rsidRDefault="00184BC1" w:rsidP="0062364E">
            <w:pPr>
              <w:spacing w:after="0"/>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Kredit shartnoma</w:t>
            </w:r>
            <w:r w:rsidR="00F34579" w:rsidRPr="003F1D49">
              <w:rPr>
                <w:rFonts w:ascii="Times New Roman" w:hAnsi="Times New Roman" w:cs="Times New Roman"/>
                <w:sz w:val="24"/>
                <w:szCs w:val="24"/>
                <w:lang w:val="uz-Cyrl-UZ"/>
              </w:rPr>
              <w:t>si</w:t>
            </w:r>
            <w:r w:rsidRPr="003F1D49">
              <w:rPr>
                <w:rFonts w:ascii="Times New Roman" w:hAnsi="Times New Roman" w:cs="Times New Roman"/>
                <w:sz w:val="24"/>
                <w:szCs w:val="24"/>
                <w:lang w:val="uz-Cyrl-UZ"/>
              </w:rPr>
              <w:t xml:space="preserve"> muddati</w:t>
            </w:r>
            <w:r w:rsidR="00F34579" w:rsidRPr="003F1D49">
              <w:rPr>
                <w:rFonts w:ascii="Times New Roman" w:hAnsi="Times New Roman" w:cs="Times New Roman"/>
                <w:sz w:val="24"/>
                <w:szCs w:val="24"/>
                <w:lang w:val="uz-Cyrl-UZ"/>
              </w:rPr>
              <w:t>ga mutanosib ravishda belgilanadi.</w:t>
            </w:r>
          </w:p>
        </w:tc>
      </w:tr>
      <w:tr w:rsidR="00184BC1" w:rsidRPr="003F1D49" w:rsidTr="00184BC1">
        <w:tc>
          <w:tcPr>
            <w:tcW w:w="704" w:type="dxa"/>
            <w:vAlign w:val="center"/>
          </w:tcPr>
          <w:p w:rsidR="00184BC1" w:rsidRPr="003F1D49" w:rsidRDefault="00240E1F" w:rsidP="00184BC1">
            <w:pPr>
              <w:jc w:val="center"/>
              <w:rPr>
                <w:rFonts w:ascii="Times New Roman" w:hAnsi="Times New Roman" w:cs="Times New Roman"/>
                <w:sz w:val="24"/>
                <w:szCs w:val="24"/>
                <w:lang w:val="en-US"/>
              </w:rPr>
            </w:pPr>
            <w:r w:rsidRPr="003F1D49">
              <w:rPr>
                <w:rFonts w:ascii="Times New Roman" w:hAnsi="Times New Roman" w:cs="Times New Roman"/>
                <w:sz w:val="24"/>
                <w:szCs w:val="24"/>
                <w:lang w:val="en-US"/>
              </w:rPr>
              <w:t>8</w:t>
            </w:r>
          </w:p>
        </w:tc>
        <w:tc>
          <w:tcPr>
            <w:tcW w:w="2552" w:type="dxa"/>
            <w:vAlign w:val="center"/>
          </w:tcPr>
          <w:p w:rsidR="00184BC1" w:rsidRPr="003F1D49" w:rsidRDefault="00184BC1" w:rsidP="0020233C">
            <w:pPr>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To‘lov sharti</w:t>
            </w:r>
          </w:p>
        </w:tc>
        <w:tc>
          <w:tcPr>
            <w:tcW w:w="6089" w:type="dxa"/>
            <w:vAlign w:val="center"/>
          </w:tcPr>
          <w:p w:rsidR="0020233C" w:rsidRPr="003F1D49" w:rsidRDefault="00184BC1" w:rsidP="00184BC1">
            <w:pPr>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 xml:space="preserve">Oldindan to‘lov tartibi </w:t>
            </w:r>
            <w:r w:rsidR="00807F55" w:rsidRPr="003F1D49">
              <w:rPr>
                <w:rFonts w:ascii="Times New Roman" w:hAnsi="Times New Roman" w:cs="Times New Roman"/>
                <w:sz w:val="24"/>
                <w:szCs w:val="24"/>
                <w:lang w:val="uz-Cyrl-UZ"/>
              </w:rPr>
              <w:t>besh</w:t>
            </w:r>
            <w:r w:rsidRPr="003F1D49">
              <w:rPr>
                <w:rFonts w:ascii="Times New Roman" w:hAnsi="Times New Roman" w:cs="Times New Roman"/>
                <w:sz w:val="24"/>
                <w:szCs w:val="24"/>
                <w:lang w:val="uz-Cyrl-UZ"/>
              </w:rPr>
              <w:t xml:space="preserve"> qismdan iborat: </w:t>
            </w:r>
          </w:p>
          <w:p w:rsidR="0020233C" w:rsidRPr="003F1D49" w:rsidRDefault="00184BC1" w:rsidP="00184BC1">
            <w:pPr>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 xml:space="preserve">1-shartnoma summasiga nisbatan oldindan </w:t>
            </w:r>
            <w:r w:rsidR="00EC5E3A" w:rsidRPr="003F1D49">
              <w:rPr>
                <w:rFonts w:ascii="Times New Roman" w:hAnsi="Times New Roman" w:cs="Times New Roman"/>
                <w:sz w:val="24"/>
                <w:szCs w:val="24"/>
                <w:lang w:val="en-US"/>
              </w:rPr>
              <w:t>2</w:t>
            </w:r>
            <w:r w:rsidR="003F1D49" w:rsidRPr="003F1D49">
              <w:rPr>
                <w:rFonts w:ascii="Times New Roman" w:hAnsi="Times New Roman" w:cs="Times New Roman"/>
                <w:sz w:val="24"/>
                <w:szCs w:val="24"/>
                <w:lang w:val="uz-Cyrl-UZ"/>
              </w:rPr>
              <w:t>0</w:t>
            </w:r>
            <w:r w:rsidRPr="003F1D49">
              <w:rPr>
                <w:rFonts w:ascii="Times New Roman" w:hAnsi="Times New Roman" w:cs="Times New Roman"/>
                <w:sz w:val="24"/>
                <w:szCs w:val="24"/>
                <w:lang w:val="uz-Cyrl-UZ"/>
              </w:rPr>
              <w:t xml:space="preserve">% to‘lov shartnoma imzolangandan so‘ng 10 ish kuni ichida to‘lanadi. </w:t>
            </w:r>
          </w:p>
          <w:p w:rsidR="0020233C" w:rsidRPr="003F1D49" w:rsidRDefault="00184BC1" w:rsidP="00184BC1">
            <w:pPr>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 xml:space="preserve">2-shartnoma summasiga nisbatan oldindan </w:t>
            </w:r>
            <w:r w:rsidR="00E0320F" w:rsidRPr="003F1D49">
              <w:rPr>
                <w:rFonts w:ascii="Times New Roman" w:hAnsi="Times New Roman" w:cs="Times New Roman"/>
                <w:sz w:val="24"/>
                <w:szCs w:val="24"/>
                <w:lang w:val="en-US"/>
              </w:rPr>
              <w:t>2</w:t>
            </w:r>
            <w:r w:rsidR="003F1D49" w:rsidRPr="003F1D49">
              <w:rPr>
                <w:rFonts w:ascii="Times New Roman" w:hAnsi="Times New Roman" w:cs="Times New Roman"/>
                <w:sz w:val="24"/>
                <w:szCs w:val="24"/>
                <w:lang w:val="uz-Cyrl-UZ"/>
              </w:rPr>
              <w:t>0</w:t>
            </w:r>
            <w:r w:rsidRPr="003F1D49">
              <w:rPr>
                <w:rFonts w:ascii="Times New Roman" w:hAnsi="Times New Roman" w:cs="Times New Roman"/>
                <w:sz w:val="24"/>
                <w:szCs w:val="24"/>
                <w:lang w:val="uz-Cyrl-UZ"/>
              </w:rPr>
              <w:t xml:space="preserve">% to‘lov 1-oldindan to‘lov bo‘yicha bajarilgan ishlar dalolatnomasi imzolangandan so‘ng 10 ish kuni ichida to‘lanadi. </w:t>
            </w:r>
          </w:p>
          <w:p w:rsidR="00E0320F" w:rsidRPr="003F1D49" w:rsidRDefault="00184BC1" w:rsidP="00184BC1">
            <w:pPr>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 xml:space="preserve">3-shartnoma summasiga nisbatan oldindan </w:t>
            </w:r>
            <w:r w:rsidR="00E0320F" w:rsidRPr="003F1D49">
              <w:rPr>
                <w:rFonts w:ascii="Times New Roman" w:hAnsi="Times New Roman" w:cs="Times New Roman"/>
                <w:sz w:val="24"/>
                <w:szCs w:val="24"/>
                <w:lang w:val="en-US"/>
              </w:rPr>
              <w:t>2</w:t>
            </w:r>
            <w:r w:rsidR="003F1D49" w:rsidRPr="003F1D49">
              <w:rPr>
                <w:rFonts w:ascii="Times New Roman" w:hAnsi="Times New Roman" w:cs="Times New Roman"/>
                <w:sz w:val="24"/>
                <w:szCs w:val="24"/>
                <w:lang w:val="uz-Cyrl-UZ"/>
              </w:rPr>
              <w:t>0</w:t>
            </w:r>
            <w:r w:rsidRPr="003F1D49">
              <w:rPr>
                <w:rFonts w:ascii="Times New Roman" w:hAnsi="Times New Roman" w:cs="Times New Roman"/>
                <w:sz w:val="24"/>
                <w:szCs w:val="24"/>
                <w:lang w:val="uz-Cyrl-UZ"/>
              </w:rPr>
              <w:t>% to‘lov 2-oldindan to‘lov bo‘yicha bajarilgan ishlar dalolatnomasi imzolangandan so‘ng 10 ish kuni ichida to‘lanadi.</w:t>
            </w:r>
          </w:p>
          <w:p w:rsidR="00184BC1" w:rsidRPr="003F1D49" w:rsidRDefault="00E0320F" w:rsidP="00184BC1">
            <w:pPr>
              <w:jc w:val="both"/>
              <w:rPr>
                <w:rFonts w:ascii="Times New Roman" w:hAnsi="Times New Roman" w:cs="Times New Roman"/>
                <w:sz w:val="24"/>
                <w:szCs w:val="24"/>
                <w:lang w:val="uz-Cyrl-UZ"/>
              </w:rPr>
            </w:pPr>
            <w:r w:rsidRPr="003F1D49">
              <w:rPr>
                <w:rFonts w:ascii="Times New Roman" w:hAnsi="Times New Roman" w:cs="Times New Roman"/>
                <w:sz w:val="24"/>
                <w:szCs w:val="24"/>
                <w:lang w:val="en-US"/>
              </w:rPr>
              <w:t>4</w:t>
            </w:r>
            <w:r w:rsidRPr="003F1D49">
              <w:rPr>
                <w:rFonts w:ascii="Times New Roman" w:hAnsi="Times New Roman" w:cs="Times New Roman"/>
                <w:sz w:val="24"/>
                <w:szCs w:val="24"/>
                <w:lang w:val="uz-Cyrl-UZ"/>
              </w:rPr>
              <w:t xml:space="preserve">-shartnoma summasiga nisbatan oldindan </w:t>
            </w:r>
            <w:r w:rsidRPr="003F1D49">
              <w:rPr>
                <w:rFonts w:ascii="Times New Roman" w:hAnsi="Times New Roman" w:cs="Times New Roman"/>
                <w:sz w:val="24"/>
                <w:szCs w:val="24"/>
                <w:lang w:val="en-US"/>
              </w:rPr>
              <w:t>2</w:t>
            </w:r>
            <w:r w:rsidRPr="003F1D49">
              <w:rPr>
                <w:rFonts w:ascii="Times New Roman" w:hAnsi="Times New Roman" w:cs="Times New Roman"/>
                <w:sz w:val="24"/>
                <w:szCs w:val="24"/>
                <w:lang w:val="uz-Cyrl-UZ"/>
              </w:rPr>
              <w:t xml:space="preserve">0 % </w:t>
            </w:r>
            <w:proofErr w:type="gramStart"/>
            <w:r w:rsidRPr="003F1D49">
              <w:rPr>
                <w:rFonts w:ascii="Times New Roman" w:hAnsi="Times New Roman" w:cs="Times New Roman"/>
                <w:sz w:val="24"/>
                <w:szCs w:val="24"/>
                <w:lang w:val="uz-Cyrl-UZ"/>
              </w:rPr>
              <w:t>to‘</w:t>
            </w:r>
            <w:proofErr w:type="gramEnd"/>
            <w:r w:rsidRPr="003F1D49">
              <w:rPr>
                <w:rFonts w:ascii="Times New Roman" w:hAnsi="Times New Roman" w:cs="Times New Roman"/>
                <w:sz w:val="24"/>
                <w:szCs w:val="24"/>
                <w:lang w:val="uz-Cyrl-UZ"/>
              </w:rPr>
              <w:t xml:space="preserve">lov </w:t>
            </w:r>
            <w:r w:rsidRPr="003F1D49">
              <w:rPr>
                <w:rFonts w:ascii="Times New Roman" w:hAnsi="Times New Roman" w:cs="Times New Roman"/>
                <w:sz w:val="24"/>
                <w:szCs w:val="24"/>
                <w:lang w:val="en-US"/>
              </w:rPr>
              <w:t>3</w:t>
            </w:r>
            <w:r w:rsidRPr="003F1D49">
              <w:rPr>
                <w:rFonts w:ascii="Times New Roman" w:hAnsi="Times New Roman" w:cs="Times New Roman"/>
                <w:sz w:val="24"/>
                <w:szCs w:val="24"/>
                <w:lang w:val="uz-Cyrl-UZ"/>
              </w:rPr>
              <w:t>-oldindan to‘lov bo‘yicha bajarilgan ishlar dalolatnomasi imzolangandan so‘ng 10 ish kuni ichida to‘lanadi.</w:t>
            </w:r>
          </w:p>
          <w:p w:rsidR="00E0320F" w:rsidRPr="003F1D49" w:rsidRDefault="00E0320F" w:rsidP="00E0320F">
            <w:pPr>
              <w:jc w:val="both"/>
              <w:rPr>
                <w:rFonts w:ascii="Times New Roman" w:hAnsi="Times New Roman" w:cs="Times New Roman"/>
                <w:sz w:val="24"/>
                <w:szCs w:val="24"/>
                <w:lang w:val="uz-Cyrl-UZ"/>
              </w:rPr>
            </w:pPr>
            <w:r w:rsidRPr="003F1D49">
              <w:rPr>
                <w:rFonts w:ascii="Times New Roman" w:hAnsi="Times New Roman" w:cs="Times New Roman"/>
                <w:sz w:val="24"/>
                <w:szCs w:val="24"/>
                <w:lang w:val="en-US"/>
              </w:rPr>
              <w:t>5</w:t>
            </w:r>
            <w:r w:rsidRPr="003F1D49">
              <w:rPr>
                <w:rFonts w:ascii="Times New Roman" w:hAnsi="Times New Roman" w:cs="Times New Roman"/>
                <w:sz w:val="24"/>
                <w:szCs w:val="24"/>
                <w:lang w:val="uz-Cyrl-UZ"/>
              </w:rPr>
              <w:t xml:space="preserve">-shartnoma summasiga nisbatan oldindan </w:t>
            </w:r>
            <w:r w:rsidRPr="003F1D49">
              <w:rPr>
                <w:rFonts w:ascii="Times New Roman" w:hAnsi="Times New Roman" w:cs="Times New Roman"/>
                <w:sz w:val="24"/>
                <w:szCs w:val="24"/>
                <w:lang w:val="en-US"/>
              </w:rPr>
              <w:t>2</w:t>
            </w:r>
            <w:r w:rsidRPr="003F1D49">
              <w:rPr>
                <w:rFonts w:ascii="Times New Roman" w:hAnsi="Times New Roman" w:cs="Times New Roman"/>
                <w:sz w:val="24"/>
                <w:szCs w:val="24"/>
                <w:lang w:val="uz-Cyrl-UZ"/>
              </w:rPr>
              <w:t xml:space="preserve">0 % to‘lov </w:t>
            </w:r>
            <w:r w:rsidRPr="003F1D49">
              <w:rPr>
                <w:rFonts w:ascii="Times New Roman" w:hAnsi="Times New Roman" w:cs="Times New Roman"/>
                <w:sz w:val="24"/>
                <w:szCs w:val="24"/>
                <w:lang w:val="en-US"/>
              </w:rPr>
              <w:t>4</w:t>
            </w:r>
            <w:r w:rsidRPr="003F1D49">
              <w:rPr>
                <w:rFonts w:ascii="Times New Roman" w:hAnsi="Times New Roman" w:cs="Times New Roman"/>
                <w:sz w:val="24"/>
                <w:szCs w:val="24"/>
                <w:lang w:val="uz-Cyrl-UZ"/>
              </w:rPr>
              <w:t>-oldindan to‘lov bo‘yicha bajarilgan ishlar dalolatnomasi imzolangandan so‘ng 10 ish kuni ichida to‘lanadi.</w:t>
            </w:r>
          </w:p>
        </w:tc>
      </w:tr>
      <w:tr w:rsidR="00184BC1" w:rsidRPr="003F1D49" w:rsidTr="00184BC1">
        <w:tc>
          <w:tcPr>
            <w:tcW w:w="704" w:type="dxa"/>
            <w:vAlign w:val="center"/>
          </w:tcPr>
          <w:p w:rsidR="00184BC1" w:rsidRPr="003F1D49" w:rsidRDefault="00240E1F" w:rsidP="00184BC1">
            <w:pPr>
              <w:jc w:val="center"/>
              <w:rPr>
                <w:rFonts w:ascii="Times New Roman" w:hAnsi="Times New Roman" w:cs="Times New Roman"/>
                <w:sz w:val="24"/>
                <w:szCs w:val="24"/>
                <w:lang w:val="en-US"/>
              </w:rPr>
            </w:pPr>
            <w:r w:rsidRPr="003F1D49">
              <w:rPr>
                <w:rFonts w:ascii="Times New Roman" w:hAnsi="Times New Roman" w:cs="Times New Roman"/>
                <w:sz w:val="24"/>
                <w:szCs w:val="24"/>
                <w:lang w:val="en-US"/>
              </w:rPr>
              <w:t>9</w:t>
            </w:r>
          </w:p>
        </w:tc>
        <w:tc>
          <w:tcPr>
            <w:tcW w:w="2552" w:type="dxa"/>
            <w:vAlign w:val="center"/>
          </w:tcPr>
          <w:p w:rsidR="00184BC1" w:rsidRPr="003F1D49" w:rsidRDefault="00184BC1" w:rsidP="00184BC1">
            <w:pPr>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Ishtirokchilar uchun talablar</w:t>
            </w:r>
          </w:p>
        </w:tc>
        <w:tc>
          <w:tcPr>
            <w:tcW w:w="6089" w:type="dxa"/>
            <w:vAlign w:val="center"/>
          </w:tcPr>
          <w:p w:rsidR="00EC5E3A" w:rsidRPr="003F1D49" w:rsidRDefault="00184BC1" w:rsidP="00184BC1">
            <w:pPr>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Sug‘urta ishlarini amalga oshirish uchun ruxsat beruvchi hujj</w:t>
            </w:r>
            <w:r w:rsidR="00EF70CA" w:rsidRPr="003F1D49">
              <w:rPr>
                <w:rFonts w:ascii="Times New Roman" w:hAnsi="Times New Roman" w:cs="Times New Roman"/>
                <w:sz w:val="24"/>
                <w:szCs w:val="24"/>
                <w:lang w:val="uz-Cyrl-UZ"/>
              </w:rPr>
              <w:t>atning mavjudligi (Litsenziya);</w:t>
            </w:r>
          </w:p>
          <w:p w:rsidR="00EC5E3A" w:rsidRPr="003F1D49" w:rsidRDefault="00184BC1" w:rsidP="00184BC1">
            <w:pPr>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Sug‘urtalovchining to‘lov qobiliyati va ishonchliligi:</w:t>
            </w:r>
          </w:p>
          <w:p w:rsidR="00EC5E3A" w:rsidRPr="003F1D49" w:rsidRDefault="00184BC1" w:rsidP="00184BC1">
            <w:pPr>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 xml:space="preserve"> - oxirgi hisobot davri yakunlari bo‘yicha asosiy moliyaviy ko‘rsatkichlar “ijobiy” bo‘lishi va aktivlari kamida </w:t>
            </w:r>
            <w:r w:rsidRPr="003F1D49">
              <w:rPr>
                <w:rFonts w:ascii="Times New Roman" w:hAnsi="Times New Roman" w:cs="Times New Roman"/>
                <w:b/>
                <w:sz w:val="24"/>
                <w:szCs w:val="24"/>
                <w:lang w:val="uz-Cyrl-UZ"/>
              </w:rPr>
              <w:t>1</w:t>
            </w:r>
            <w:r w:rsidR="00D55EE3" w:rsidRPr="003F1D49">
              <w:rPr>
                <w:rFonts w:ascii="Times New Roman" w:hAnsi="Times New Roman" w:cs="Times New Roman"/>
                <w:b/>
                <w:sz w:val="24"/>
                <w:szCs w:val="24"/>
                <w:lang w:val="uz-Cyrl-UZ"/>
              </w:rPr>
              <w:t>0</w:t>
            </w:r>
            <w:r w:rsidRPr="003F1D49">
              <w:rPr>
                <w:rFonts w:ascii="Times New Roman" w:hAnsi="Times New Roman" w:cs="Times New Roman"/>
                <w:b/>
                <w:sz w:val="24"/>
                <w:szCs w:val="24"/>
                <w:lang w:val="uz-Cyrl-UZ"/>
              </w:rPr>
              <w:t>0,0</w:t>
            </w:r>
            <w:r w:rsidRPr="003F1D49">
              <w:rPr>
                <w:rFonts w:ascii="Times New Roman" w:hAnsi="Times New Roman" w:cs="Times New Roman"/>
                <w:sz w:val="24"/>
                <w:szCs w:val="24"/>
                <w:lang w:val="uz-Cyrl-UZ"/>
              </w:rPr>
              <w:t xml:space="preserve"> mlrd.so‘mni </w:t>
            </w:r>
            <w:r w:rsidR="00EF70CA" w:rsidRPr="003F1D49">
              <w:rPr>
                <w:rFonts w:ascii="Times New Roman" w:hAnsi="Times New Roman" w:cs="Times New Roman"/>
                <w:sz w:val="24"/>
                <w:szCs w:val="24"/>
                <w:lang w:val="uz-Cyrl-UZ"/>
              </w:rPr>
              <w:t>tashkil etishi;</w:t>
            </w:r>
          </w:p>
          <w:p w:rsidR="00EC5E3A" w:rsidRPr="003F1D49" w:rsidRDefault="00184BC1" w:rsidP="00184BC1">
            <w:pPr>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w:t>
            </w:r>
            <w:r w:rsidR="00D074F9" w:rsidRPr="003F1D49">
              <w:rPr>
                <w:rFonts w:ascii="Times New Roman" w:hAnsi="Times New Roman" w:cs="Times New Roman"/>
                <w:sz w:val="24"/>
                <w:szCs w:val="24"/>
                <w:lang w:val="en-US"/>
              </w:rPr>
              <w:t xml:space="preserve"> </w:t>
            </w:r>
            <w:r w:rsidRPr="003F1D49">
              <w:rPr>
                <w:rFonts w:ascii="Times New Roman" w:hAnsi="Times New Roman" w:cs="Times New Roman"/>
                <w:sz w:val="24"/>
                <w:szCs w:val="24"/>
                <w:lang w:val="uz-Cyrl-UZ"/>
              </w:rPr>
              <w:t>likvidli investitsiyalar (t</w:t>
            </w:r>
            <w:r w:rsidR="00EC5E3A" w:rsidRPr="003F1D49">
              <w:rPr>
                <w:rFonts w:ascii="Times New Roman" w:hAnsi="Times New Roman" w:cs="Times New Roman"/>
                <w:sz w:val="24"/>
                <w:szCs w:val="24"/>
                <w:lang w:val="uz-Cyrl-UZ"/>
              </w:rPr>
              <w:t>ijorat banklaridagi depozitlar)</w:t>
            </w:r>
            <w:r w:rsidRPr="003F1D49">
              <w:rPr>
                <w:rFonts w:ascii="Times New Roman" w:hAnsi="Times New Roman" w:cs="Times New Roman"/>
                <w:sz w:val="24"/>
                <w:szCs w:val="24"/>
                <w:lang w:val="uz-Cyrl-UZ"/>
              </w:rPr>
              <w:t xml:space="preserve"> kamida </w:t>
            </w:r>
            <w:r w:rsidRPr="003F1D49">
              <w:rPr>
                <w:rFonts w:ascii="Times New Roman" w:hAnsi="Times New Roman" w:cs="Times New Roman"/>
                <w:b/>
                <w:sz w:val="24"/>
                <w:szCs w:val="24"/>
                <w:lang w:val="uz-Cyrl-UZ"/>
              </w:rPr>
              <w:t>20</w:t>
            </w:r>
            <w:r w:rsidR="0032450E" w:rsidRPr="003F1D49">
              <w:rPr>
                <w:rFonts w:ascii="Times New Roman" w:hAnsi="Times New Roman" w:cs="Times New Roman"/>
                <w:b/>
                <w:sz w:val="24"/>
                <w:szCs w:val="24"/>
                <w:lang w:val="en-US"/>
              </w:rPr>
              <w:t>,0</w:t>
            </w:r>
            <w:r w:rsidRPr="003F1D49">
              <w:rPr>
                <w:rFonts w:ascii="Times New Roman" w:hAnsi="Times New Roman" w:cs="Times New Roman"/>
                <w:sz w:val="24"/>
                <w:szCs w:val="24"/>
                <w:lang w:val="uz-Cyrl-UZ"/>
              </w:rPr>
              <w:t xml:space="preserve"> mi</w:t>
            </w:r>
            <w:r w:rsidR="00EF70CA" w:rsidRPr="003F1D49">
              <w:rPr>
                <w:rFonts w:ascii="Times New Roman" w:hAnsi="Times New Roman" w:cs="Times New Roman"/>
                <w:sz w:val="24"/>
                <w:szCs w:val="24"/>
                <w:lang w:val="uz-Cyrl-UZ"/>
              </w:rPr>
              <w:t>lliard so‘m (yoki ekvivalenti);</w:t>
            </w:r>
          </w:p>
          <w:p w:rsidR="00EC5E3A" w:rsidRPr="003F1D49" w:rsidRDefault="00184BC1" w:rsidP="00184BC1">
            <w:pPr>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 xml:space="preserve">- to‘lov qobiliyati marjasi: </w:t>
            </w:r>
            <w:r w:rsidRPr="003F1D49">
              <w:rPr>
                <w:rFonts w:ascii="Times New Roman" w:hAnsi="Times New Roman" w:cs="Times New Roman"/>
                <w:b/>
                <w:sz w:val="24"/>
                <w:szCs w:val="24"/>
                <w:lang w:val="uz-Cyrl-UZ"/>
              </w:rPr>
              <w:t>1,0</w:t>
            </w:r>
            <w:r w:rsidRPr="003F1D49">
              <w:rPr>
                <w:rFonts w:ascii="Times New Roman" w:hAnsi="Times New Roman" w:cs="Times New Roman"/>
                <w:sz w:val="24"/>
                <w:szCs w:val="24"/>
                <w:lang w:val="uz-Cyrl-UZ"/>
              </w:rPr>
              <w:t xml:space="preserve"> koeffits</w:t>
            </w:r>
            <w:r w:rsidR="00EF70CA" w:rsidRPr="003F1D49">
              <w:rPr>
                <w:rFonts w:ascii="Times New Roman" w:hAnsi="Times New Roman" w:cs="Times New Roman"/>
                <w:sz w:val="24"/>
                <w:szCs w:val="24"/>
                <w:lang w:val="uz-Cyrl-UZ"/>
              </w:rPr>
              <w:t>ient yoki undan ortiq bo’lishi;</w:t>
            </w:r>
          </w:p>
          <w:p w:rsidR="00CB66FF" w:rsidRPr="003F1D49" w:rsidRDefault="00CB66FF" w:rsidP="00184BC1">
            <w:pPr>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 xml:space="preserve">- </w:t>
            </w:r>
            <w:r w:rsidR="003F1D49" w:rsidRPr="003F1D49">
              <w:rPr>
                <w:rFonts w:ascii="Times New Roman" w:hAnsi="Times New Roman" w:cs="Times New Roman"/>
                <w:sz w:val="24"/>
                <w:szCs w:val="24"/>
                <w:lang w:val="uz-Cyrl-UZ"/>
              </w:rPr>
              <w:t>t</w:t>
            </w:r>
            <w:r w:rsidRPr="003F1D49">
              <w:rPr>
                <w:rFonts w:ascii="Times New Roman" w:hAnsi="Times New Roman" w:cs="Times New Roman"/>
                <w:sz w:val="24"/>
                <w:szCs w:val="24"/>
                <w:lang w:val="uz-Cyrl-UZ"/>
              </w:rPr>
              <w:t xml:space="preserve">o‘lov qobiliyatliligi bo‘yicha mahalliy reytingga ega bo‘lishi, ya’ni </w:t>
            </w:r>
            <w:r w:rsidRPr="003F1D49">
              <w:rPr>
                <w:rFonts w:ascii="Times New Roman" w:hAnsi="Times New Roman" w:cs="Times New Roman"/>
                <w:b/>
                <w:sz w:val="24"/>
                <w:szCs w:val="24"/>
                <w:lang w:val="uz-Cyrl-UZ"/>
              </w:rPr>
              <w:t>“SNS Ratings”</w:t>
            </w:r>
            <w:r w:rsidRPr="003F1D49">
              <w:rPr>
                <w:rFonts w:ascii="Times New Roman" w:hAnsi="Times New Roman" w:cs="Times New Roman"/>
                <w:sz w:val="24"/>
                <w:szCs w:val="24"/>
                <w:lang w:val="uz-Cyrl-UZ"/>
              </w:rPr>
              <w:t xml:space="preserve">da kamida “uzAA” yoki </w:t>
            </w:r>
            <w:r w:rsidRPr="003F1D49">
              <w:rPr>
                <w:rFonts w:ascii="Times New Roman" w:hAnsi="Times New Roman" w:cs="Times New Roman"/>
                <w:b/>
                <w:sz w:val="24"/>
                <w:szCs w:val="24"/>
                <w:lang w:val="uz-Cyrl-UZ"/>
              </w:rPr>
              <w:t>“Ahbor-Reyting”</w:t>
            </w:r>
            <w:r w:rsidRPr="003F1D49">
              <w:rPr>
                <w:rFonts w:ascii="Times New Roman" w:hAnsi="Times New Roman" w:cs="Times New Roman"/>
                <w:sz w:val="24"/>
                <w:szCs w:val="24"/>
                <w:lang w:val="uz-Cyrl-UZ"/>
              </w:rPr>
              <w:t>da kamida “uzA++” reytingga ega ekanligi;</w:t>
            </w:r>
          </w:p>
          <w:p w:rsidR="00CB66FF" w:rsidRPr="003F1D49" w:rsidRDefault="00CB66FF" w:rsidP="00184BC1">
            <w:pPr>
              <w:jc w:val="both"/>
              <w:rPr>
                <w:rFonts w:ascii="Times New Roman" w:hAnsi="Times New Roman" w:cs="Times New Roman"/>
                <w:noProof/>
                <w:sz w:val="24"/>
                <w:szCs w:val="24"/>
                <w:lang w:val="uz-Latn-UZ"/>
              </w:rPr>
            </w:pPr>
            <w:r w:rsidRPr="003F1D49">
              <w:rPr>
                <w:rFonts w:ascii="Times New Roman" w:hAnsi="Times New Roman" w:cs="Times New Roman"/>
                <w:sz w:val="24"/>
                <w:szCs w:val="24"/>
                <w:lang w:val="uz-Cyrl-UZ"/>
              </w:rPr>
              <w:t xml:space="preserve">- </w:t>
            </w:r>
            <w:r w:rsidR="003F1D49" w:rsidRPr="003F1D49">
              <w:rPr>
                <w:rFonts w:ascii="Times New Roman" w:hAnsi="Times New Roman" w:cs="Times New Roman"/>
                <w:sz w:val="24"/>
                <w:szCs w:val="24"/>
                <w:lang w:val="uz-Cyrl-UZ"/>
              </w:rPr>
              <w:t>t</w:t>
            </w:r>
            <w:r w:rsidR="0031745F" w:rsidRPr="003F1D49">
              <w:rPr>
                <w:rFonts w:ascii="Times New Roman" w:hAnsi="Times New Roman" w:cs="Times New Roman"/>
                <w:sz w:val="24"/>
                <w:szCs w:val="24"/>
                <w:lang w:val="uz-Cyrl-UZ"/>
              </w:rPr>
              <w:t xml:space="preserve">anlash e’lon qilingan sanaga Oʻzbekiston Respublikasi Istiqbolli loyihalar milliy agentligining Sugʻurtalovchilar reytingini aniqlash va yuritish tartibi toʻgʻrisidagi nizomga </w:t>
            </w:r>
            <w:r w:rsidR="0031745F" w:rsidRPr="003F1D49">
              <w:rPr>
                <w:rFonts w:ascii="Times New Roman" w:hAnsi="Times New Roman" w:cs="Times New Roman"/>
                <w:sz w:val="24"/>
                <w:szCs w:val="24"/>
                <w:lang w:val="uz-Cyrl-UZ"/>
              </w:rPr>
              <w:lastRenderedPageBreak/>
              <w:t xml:space="preserve">(20.01.2025-yilda 3601-son bilan ro‘yxatdan o‘tgan) asosan oxirgi e’lon qilingan reyting koʻrsatkichi </w:t>
            </w:r>
            <w:r w:rsidR="0031745F" w:rsidRPr="003F1D49">
              <w:rPr>
                <w:rFonts w:ascii="Times New Roman" w:hAnsi="Times New Roman" w:cs="Times New Roman"/>
                <w:b/>
                <w:sz w:val="24"/>
                <w:szCs w:val="24"/>
                <w:lang w:val="uz-Cyrl-UZ"/>
              </w:rPr>
              <w:t>“A”</w:t>
            </w:r>
            <w:r w:rsidR="0031745F" w:rsidRPr="003F1D49">
              <w:rPr>
                <w:rFonts w:ascii="Times New Roman" w:hAnsi="Times New Roman" w:cs="Times New Roman"/>
                <w:sz w:val="24"/>
                <w:szCs w:val="24"/>
                <w:lang w:val="uz-Cyrl-UZ"/>
              </w:rPr>
              <w:t xml:space="preserve"> dan kichik bo‘lmagan</w:t>
            </w:r>
            <w:r w:rsidR="00FC0D4F" w:rsidRPr="003F1D49">
              <w:rPr>
                <w:rFonts w:ascii="Times New Roman" w:hAnsi="Times New Roman" w:cs="Times New Roman"/>
                <w:sz w:val="24"/>
                <w:szCs w:val="24"/>
                <w:lang w:val="uz-Cyrl-UZ"/>
              </w:rPr>
              <w:t xml:space="preserve"> </w:t>
            </w:r>
            <w:r w:rsidR="0031745F" w:rsidRPr="003F1D49">
              <w:rPr>
                <w:rFonts w:ascii="Times New Roman" w:hAnsi="Times New Roman" w:cs="Times New Roman"/>
                <w:sz w:val="24"/>
                <w:szCs w:val="24"/>
                <w:lang w:val="uz-Cyrl-UZ"/>
              </w:rPr>
              <w:t xml:space="preserve">reytingga </w:t>
            </w:r>
            <w:r w:rsidR="00FC0D4F" w:rsidRPr="003F1D49">
              <w:rPr>
                <w:rFonts w:ascii="Times New Roman" w:hAnsi="Times New Roman" w:cs="Times New Roman"/>
                <w:sz w:val="24"/>
                <w:szCs w:val="24"/>
                <w:lang w:val="uz-Cyrl-UZ"/>
              </w:rPr>
              <w:t>ega ekanligi</w:t>
            </w:r>
            <w:r w:rsidRPr="003F1D49">
              <w:rPr>
                <w:rFonts w:ascii="Times New Roman" w:hAnsi="Times New Roman" w:cs="Times New Roman"/>
                <w:sz w:val="24"/>
                <w:szCs w:val="24"/>
                <w:lang w:val="uz-Cyrl-UZ"/>
              </w:rPr>
              <w:t>;</w:t>
            </w:r>
          </w:p>
          <w:p w:rsidR="00CB66FF" w:rsidRPr="003F1D49" w:rsidRDefault="00CB66FF" w:rsidP="00184BC1">
            <w:pPr>
              <w:jc w:val="both"/>
              <w:rPr>
                <w:rFonts w:ascii="Times New Roman" w:hAnsi="Times New Roman" w:cs="Times New Roman"/>
                <w:noProof/>
                <w:sz w:val="24"/>
                <w:szCs w:val="24"/>
                <w:lang w:val="en-US"/>
              </w:rPr>
            </w:pPr>
            <w:r w:rsidRPr="003F1D49">
              <w:rPr>
                <w:rFonts w:ascii="Times New Roman" w:hAnsi="Times New Roman" w:cs="Times New Roman"/>
                <w:noProof/>
                <w:sz w:val="24"/>
                <w:szCs w:val="24"/>
                <w:lang w:val="uz-Latn-UZ"/>
              </w:rPr>
              <w:t xml:space="preserve">- </w:t>
            </w:r>
            <w:r w:rsidR="003F1D49">
              <w:rPr>
                <w:rFonts w:ascii="Times New Roman" w:hAnsi="Times New Roman" w:cs="Times New Roman"/>
                <w:b/>
                <w:noProof/>
                <w:sz w:val="24"/>
                <w:szCs w:val="24"/>
                <w:lang w:val="uz-Latn-UZ"/>
              </w:rPr>
              <w:t>x</w:t>
            </w:r>
            <w:r w:rsidRPr="003F1D49">
              <w:rPr>
                <w:rFonts w:ascii="Times New Roman" w:hAnsi="Times New Roman" w:cs="Times New Roman"/>
                <w:b/>
                <w:noProof/>
                <w:sz w:val="24"/>
                <w:szCs w:val="24"/>
                <w:lang w:val="uz-Latn-UZ"/>
              </w:rPr>
              <w:t>alqaro reyting</w:t>
            </w:r>
            <w:r w:rsidRPr="003F1D49">
              <w:rPr>
                <w:rFonts w:ascii="Times New Roman" w:hAnsi="Times New Roman" w:cs="Times New Roman"/>
                <w:noProof/>
                <w:sz w:val="24"/>
                <w:szCs w:val="24"/>
                <w:lang w:val="uz-Latn-UZ"/>
              </w:rPr>
              <w:t xml:space="preserve"> agentliklari (S&amp;P yoki Fitch Ratings yoki Moody's yoki A.M.Best) dan reytinga ega bo’lishi;</w:t>
            </w:r>
          </w:p>
          <w:p w:rsidR="00184BC1" w:rsidRPr="003F1D49" w:rsidRDefault="00184BC1" w:rsidP="00175F52">
            <w:pPr>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T</w:t>
            </w:r>
            <w:r w:rsidR="00175F52" w:rsidRPr="003F1D49">
              <w:rPr>
                <w:rFonts w:ascii="Times New Roman" w:hAnsi="Times New Roman" w:cs="Times New Roman"/>
                <w:sz w:val="24"/>
                <w:szCs w:val="24"/>
                <w:lang w:val="en-US"/>
              </w:rPr>
              <w:t>a</w:t>
            </w:r>
            <w:r w:rsidRPr="003F1D49">
              <w:rPr>
                <w:rFonts w:ascii="Times New Roman" w:hAnsi="Times New Roman" w:cs="Times New Roman"/>
                <w:sz w:val="24"/>
                <w:szCs w:val="24"/>
                <w:lang w:val="uz-Cyrl-UZ"/>
              </w:rPr>
              <w:t>nl</w:t>
            </w:r>
            <w:r w:rsidR="00175F52" w:rsidRPr="003F1D49">
              <w:rPr>
                <w:rFonts w:ascii="Times New Roman" w:hAnsi="Times New Roman" w:cs="Times New Roman"/>
                <w:sz w:val="24"/>
                <w:szCs w:val="24"/>
                <w:lang w:val="en-US"/>
              </w:rPr>
              <w:t>ash</w:t>
            </w:r>
            <w:r w:rsidR="00175F52" w:rsidRPr="003F1D49">
              <w:rPr>
                <w:rFonts w:ascii="Times New Roman" w:hAnsi="Times New Roman" w:cs="Times New Roman"/>
                <w:sz w:val="24"/>
                <w:szCs w:val="24"/>
                <w:lang w:val="uz-Cyrl-UZ"/>
              </w:rPr>
              <w:t xml:space="preserve"> i</w:t>
            </w:r>
            <w:r w:rsidRPr="003F1D49">
              <w:rPr>
                <w:rFonts w:ascii="Times New Roman" w:hAnsi="Times New Roman" w:cs="Times New Roman"/>
                <w:sz w:val="24"/>
                <w:szCs w:val="24"/>
                <w:lang w:val="uz-Cyrl-UZ"/>
              </w:rPr>
              <w:t xml:space="preserve">shtirokchisi shartnoma shakli va matnida shartnoma imzolash roziligi yuzasidan kafolat </w:t>
            </w:r>
            <w:r w:rsidR="00175F52" w:rsidRPr="003F1D49">
              <w:rPr>
                <w:rFonts w:ascii="Times New Roman" w:hAnsi="Times New Roman" w:cs="Times New Roman"/>
                <w:sz w:val="24"/>
                <w:szCs w:val="24"/>
                <w:lang w:val="uz-Cyrl-UZ"/>
              </w:rPr>
              <w:t>xati.</w:t>
            </w:r>
          </w:p>
        </w:tc>
      </w:tr>
      <w:tr w:rsidR="000D504F" w:rsidRPr="003F1D49" w:rsidTr="00184BC1">
        <w:tc>
          <w:tcPr>
            <w:tcW w:w="704" w:type="dxa"/>
            <w:vAlign w:val="center"/>
          </w:tcPr>
          <w:p w:rsidR="000D504F" w:rsidRPr="003F1D49" w:rsidRDefault="00240E1F" w:rsidP="00184BC1">
            <w:pPr>
              <w:jc w:val="center"/>
              <w:rPr>
                <w:rFonts w:ascii="Times New Roman" w:hAnsi="Times New Roman" w:cs="Times New Roman"/>
                <w:sz w:val="24"/>
                <w:szCs w:val="24"/>
                <w:lang w:val="en-US"/>
              </w:rPr>
            </w:pPr>
            <w:r w:rsidRPr="003F1D49">
              <w:rPr>
                <w:rFonts w:ascii="Times New Roman" w:hAnsi="Times New Roman" w:cs="Times New Roman"/>
                <w:sz w:val="24"/>
                <w:szCs w:val="24"/>
                <w:lang w:val="en-US"/>
              </w:rPr>
              <w:lastRenderedPageBreak/>
              <w:t>10</w:t>
            </w:r>
          </w:p>
        </w:tc>
        <w:tc>
          <w:tcPr>
            <w:tcW w:w="2552" w:type="dxa"/>
            <w:vAlign w:val="center"/>
          </w:tcPr>
          <w:p w:rsidR="000D504F" w:rsidRPr="003F1D49" w:rsidRDefault="000D504F" w:rsidP="000D504F">
            <w:pPr>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Tanlovda qatnashishi mumkin bo‘lmagan ishtirokchilar</w:t>
            </w:r>
          </w:p>
        </w:tc>
        <w:tc>
          <w:tcPr>
            <w:tcW w:w="6089" w:type="dxa"/>
            <w:vAlign w:val="center"/>
          </w:tcPr>
          <w:p w:rsidR="000D504F" w:rsidRPr="003F1D49" w:rsidRDefault="00D074F9" w:rsidP="00D074F9">
            <w:pPr>
              <w:pStyle w:val="a4"/>
              <w:ind w:left="28"/>
              <w:jc w:val="both"/>
              <w:rPr>
                <w:rFonts w:ascii="Times New Roman" w:hAnsi="Times New Roman" w:cs="Times New Roman"/>
                <w:sz w:val="24"/>
                <w:szCs w:val="24"/>
                <w:lang w:val="uz-Cyrl-UZ"/>
              </w:rPr>
            </w:pPr>
            <w:r w:rsidRPr="003F1D49">
              <w:rPr>
                <w:rFonts w:ascii="Times New Roman" w:hAnsi="Times New Roman" w:cs="Times New Roman"/>
                <w:sz w:val="24"/>
                <w:szCs w:val="24"/>
                <w:lang w:val="en-US"/>
              </w:rPr>
              <w:t xml:space="preserve">- </w:t>
            </w:r>
            <w:r w:rsidR="000D504F" w:rsidRPr="003F1D49">
              <w:rPr>
                <w:rFonts w:ascii="Times New Roman" w:hAnsi="Times New Roman" w:cs="Times New Roman"/>
                <w:sz w:val="24"/>
                <w:szCs w:val="24"/>
                <w:lang w:val="uz-Cyrl-UZ"/>
              </w:rPr>
              <w:t>Buyurtmachi bilan sud jarayonida bo'lgan sug'urta tashkilotlari;</w:t>
            </w:r>
          </w:p>
          <w:p w:rsidR="000D504F" w:rsidRPr="003F1D49" w:rsidRDefault="000D504F" w:rsidP="00D074F9">
            <w:pPr>
              <w:ind w:left="28"/>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 Insofsiz ijrochilarning уаgоnа reyestriga kiritilgan sug‘urta tashkilotlari;</w:t>
            </w:r>
          </w:p>
          <w:p w:rsidR="000D504F" w:rsidRPr="003F1D49" w:rsidRDefault="000D504F" w:rsidP="00D074F9">
            <w:pPr>
              <w:ind w:left="28"/>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 Qayta tashkil etilish, tugatilish yoki bankrotlik holatida bo‘lgan sug‘urta tashkilotlari;</w:t>
            </w:r>
          </w:p>
          <w:p w:rsidR="000D504F" w:rsidRPr="003F1D49" w:rsidRDefault="000D504F" w:rsidP="00D074F9">
            <w:pPr>
              <w:ind w:left="28"/>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 Soliq va boshqa mаjburiу to‘lovlar bo‘yicha qarzdorligi mavjud bo‘lgan sug‘uгtа tashkilotlari;</w:t>
            </w:r>
          </w:p>
          <w:p w:rsidR="000D504F" w:rsidRPr="003F1D49" w:rsidRDefault="000D504F" w:rsidP="00D074F9">
            <w:pPr>
              <w:ind w:left="28"/>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 Imtiyozli soliq rejimi bеrilаdigаn va (yoki) moliyaviy ореrаtsiуаlаr amalga oshirilganda оshkоr etish va ахbоrоt bеrish nazarda tutilmaydigan davlat va hududlar (offshor hududlar) da rо</w:t>
            </w:r>
            <w:r w:rsidR="00D074F9" w:rsidRPr="003F1D49">
              <w:rPr>
                <w:rFonts w:ascii="Times New Roman" w:hAnsi="Times New Roman" w:cs="Times New Roman"/>
                <w:sz w:val="24"/>
                <w:szCs w:val="24"/>
                <w:lang w:val="uz-Cyrl-UZ"/>
              </w:rPr>
              <w:t>‘</w:t>
            </w:r>
            <w:r w:rsidRPr="003F1D49">
              <w:rPr>
                <w:rFonts w:ascii="Times New Roman" w:hAnsi="Times New Roman" w:cs="Times New Roman"/>
                <w:sz w:val="24"/>
                <w:szCs w:val="24"/>
                <w:lang w:val="uz-Cyrl-UZ"/>
              </w:rPr>
              <w:t>ухаtdап o‘tgan va/yoki hisobvaraq ochgan tashkilotlar;</w:t>
            </w:r>
          </w:p>
          <w:p w:rsidR="000D504F" w:rsidRPr="003F1D49" w:rsidRDefault="00D074F9" w:rsidP="00D074F9">
            <w:pPr>
              <w:ind w:left="28"/>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 S</w:t>
            </w:r>
            <w:r w:rsidR="000D504F" w:rsidRPr="003F1D49">
              <w:rPr>
                <w:rFonts w:ascii="Times New Roman" w:hAnsi="Times New Roman" w:cs="Times New Roman"/>
                <w:sz w:val="24"/>
                <w:szCs w:val="24"/>
                <w:lang w:val="uz-Cyrl-UZ"/>
              </w:rPr>
              <w:t>ug</w:t>
            </w:r>
            <w:r w:rsidRPr="003F1D49">
              <w:rPr>
                <w:rFonts w:ascii="Times New Roman" w:hAnsi="Times New Roman" w:cs="Times New Roman"/>
                <w:sz w:val="24"/>
                <w:szCs w:val="24"/>
                <w:lang w:val="uz-Cyrl-UZ"/>
              </w:rPr>
              <w:t>‘</w:t>
            </w:r>
            <w:r w:rsidR="000D504F" w:rsidRPr="003F1D49">
              <w:rPr>
                <w:rFonts w:ascii="Times New Roman" w:hAnsi="Times New Roman" w:cs="Times New Roman"/>
                <w:sz w:val="24"/>
                <w:szCs w:val="24"/>
                <w:lang w:val="uz-Cyrl-UZ"/>
              </w:rPr>
              <w:t xml:space="preserve">urta tashkilotida 30 kаlеndаr </w:t>
            </w:r>
            <w:bookmarkStart w:id="0" w:name="_GoBack"/>
            <w:bookmarkEnd w:id="0"/>
            <w:r w:rsidR="000D504F" w:rsidRPr="003F1D49">
              <w:rPr>
                <w:rFonts w:ascii="Times New Roman" w:hAnsi="Times New Roman" w:cs="Times New Roman"/>
                <w:sz w:val="24"/>
                <w:szCs w:val="24"/>
                <w:lang w:val="uz-Cyrl-UZ"/>
              </w:rPr>
              <w:t>kundаn ortiq davom etadigan jоriу hisob uchun kаrtоtеkа mavjud bo‘lgan sug‘urta tashkilotlari;</w:t>
            </w:r>
          </w:p>
          <w:p w:rsidR="000D504F" w:rsidRPr="003F1D49" w:rsidRDefault="00D074F9" w:rsidP="00D074F9">
            <w:pPr>
              <w:ind w:left="28"/>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 I</w:t>
            </w:r>
            <w:r w:rsidR="000D504F" w:rsidRPr="003F1D49">
              <w:rPr>
                <w:rFonts w:ascii="Times New Roman" w:hAnsi="Times New Roman" w:cs="Times New Roman"/>
                <w:sz w:val="24"/>
                <w:szCs w:val="24"/>
                <w:lang w:val="uz-Cyrl-UZ"/>
              </w:rPr>
              <w:t>lgari tuzilgan shаrt</w:t>
            </w:r>
            <w:r w:rsidRPr="003F1D49">
              <w:rPr>
                <w:rFonts w:ascii="Times New Roman" w:hAnsi="Times New Roman" w:cs="Times New Roman"/>
                <w:sz w:val="24"/>
                <w:szCs w:val="24"/>
                <w:lang w:val="uz-Cyrl-UZ"/>
              </w:rPr>
              <w:t>n</w:t>
            </w:r>
            <w:r w:rsidR="000D504F" w:rsidRPr="003F1D49">
              <w:rPr>
                <w:rFonts w:ascii="Times New Roman" w:hAnsi="Times New Roman" w:cs="Times New Roman"/>
                <w:sz w:val="24"/>
                <w:szCs w:val="24"/>
                <w:lang w:val="uz-Cyrl-UZ"/>
              </w:rPr>
              <w:t>оmаlаr bo</w:t>
            </w:r>
            <w:r w:rsidRPr="003F1D49">
              <w:rPr>
                <w:rFonts w:ascii="Times New Roman" w:hAnsi="Times New Roman" w:cs="Times New Roman"/>
                <w:sz w:val="24"/>
                <w:szCs w:val="24"/>
                <w:lang w:val="uz-Cyrl-UZ"/>
              </w:rPr>
              <w:t>‘</w:t>
            </w:r>
            <w:r w:rsidR="000D504F" w:rsidRPr="003F1D49">
              <w:rPr>
                <w:rFonts w:ascii="Times New Roman" w:hAnsi="Times New Roman" w:cs="Times New Roman"/>
                <w:sz w:val="24"/>
                <w:szCs w:val="24"/>
                <w:lang w:val="uz-Cyrl-UZ"/>
              </w:rPr>
              <w:t xml:space="preserve">yicha lozim dаrаjаdа </w:t>
            </w:r>
            <w:r w:rsidRPr="003F1D49">
              <w:rPr>
                <w:rFonts w:ascii="Times New Roman" w:hAnsi="Times New Roman" w:cs="Times New Roman"/>
                <w:sz w:val="24"/>
                <w:szCs w:val="24"/>
                <w:lang w:val="uz-Cyrl-UZ"/>
              </w:rPr>
              <w:t>b</w:t>
            </w:r>
            <w:r w:rsidR="000D504F" w:rsidRPr="003F1D49">
              <w:rPr>
                <w:rFonts w:ascii="Times New Roman" w:hAnsi="Times New Roman" w:cs="Times New Roman"/>
                <w:sz w:val="24"/>
                <w:szCs w:val="24"/>
                <w:lang w:val="uz-Cyrl-UZ"/>
              </w:rPr>
              <w:t>аjаrilmаgа</w:t>
            </w:r>
            <w:r w:rsidRPr="003F1D49">
              <w:rPr>
                <w:rFonts w:ascii="Times New Roman" w:hAnsi="Times New Roman" w:cs="Times New Roman"/>
                <w:sz w:val="24"/>
                <w:szCs w:val="24"/>
                <w:lang w:val="uz-Cyrl-UZ"/>
              </w:rPr>
              <w:t>n</w:t>
            </w:r>
            <w:r w:rsidR="000D504F" w:rsidRPr="003F1D49">
              <w:rPr>
                <w:rFonts w:ascii="Times New Roman" w:hAnsi="Times New Roman" w:cs="Times New Roman"/>
                <w:sz w:val="24"/>
                <w:szCs w:val="24"/>
                <w:lang w:val="uz-Cyrl-UZ"/>
              </w:rPr>
              <w:t xml:space="preserve"> majburiyatlarga ega tashkilotlar.</w:t>
            </w:r>
          </w:p>
        </w:tc>
      </w:tr>
      <w:tr w:rsidR="00013B07" w:rsidRPr="003F1D49" w:rsidTr="00184BC1">
        <w:tc>
          <w:tcPr>
            <w:tcW w:w="704" w:type="dxa"/>
            <w:vAlign w:val="center"/>
          </w:tcPr>
          <w:p w:rsidR="00013B07" w:rsidRPr="003F1D49" w:rsidRDefault="00240E1F" w:rsidP="00D074F9">
            <w:pPr>
              <w:spacing w:after="0"/>
              <w:jc w:val="center"/>
              <w:rPr>
                <w:rFonts w:ascii="Times New Roman" w:hAnsi="Times New Roman" w:cs="Times New Roman"/>
                <w:sz w:val="24"/>
                <w:szCs w:val="24"/>
                <w:lang w:val="en-US"/>
              </w:rPr>
            </w:pPr>
            <w:r w:rsidRPr="003F1D49">
              <w:rPr>
                <w:rFonts w:ascii="Times New Roman" w:hAnsi="Times New Roman" w:cs="Times New Roman"/>
                <w:sz w:val="24"/>
                <w:szCs w:val="24"/>
                <w:lang w:val="en-US"/>
              </w:rPr>
              <w:t>11</w:t>
            </w:r>
          </w:p>
        </w:tc>
        <w:tc>
          <w:tcPr>
            <w:tcW w:w="2552" w:type="dxa"/>
            <w:vAlign w:val="center"/>
          </w:tcPr>
          <w:p w:rsidR="00013B07" w:rsidRPr="003F1D49" w:rsidRDefault="00013B07" w:rsidP="00013B07">
            <w:pPr>
              <w:spacing w:after="0"/>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Franshiza</w:t>
            </w:r>
          </w:p>
        </w:tc>
        <w:tc>
          <w:tcPr>
            <w:tcW w:w="6089" w:type="dxa"/>
            <w:vAlign w:val="center"/>
          </w:tcPr>
          <w:p w:rsidR="00013B07" w:rsidRPr="003F1D49" w:rsidRDefault="00013B07" w:rsidP="006B747F">
            <w:pPr>
              <w:spacing w:after="0"/>
              <w:rPr>
                <w:rFonts w:ascii="Times New Roman" w:hAnsi="Times New Roman" w:cs="Times New Roman"/>
                <w:sz w:val="24"/>
                <w:szCs w:val="24"/>
                <w:lang w:val="uz-Cyrl-UZ"/>
              </w:rPr>
            </w:pPr>
            <w:r w:rsidRPr="003F1D49">
              <w:rPr>
                <w:rFonts w:ascii="Times New Roman" w:hAnsi="Times New Roman" w:cs="Times New Roman"/>
                <w:sz w:val="24"/>
                <w:szCs w:val="24"/>
                <w:lang w:val="uz-Cyrl-UZ"/>
              </w:rPr>
              <w:t>Bosh sug‘urta shartnomasida franshiza qo‘llanilmaydi.</w:t>
            </w:r>
          </w:p>
        </w:tc>
      </w:tr>
      <w:tr w:rsidR="00184BC1" w:rsidRPr="003F1D49" w:rsidTr="00184BC1">
        <w:tc>
          <w:tcPr>
            <w:tcW w:w="704" w:type="dxa"/>
            <w:vAlign w:val="center"/>
          </w:tcPr>
          <w:p w:rsidR="00184BC1" w:rsidRPr="003F1D49" w:rsidRDefault="00184BC1" w:rsidP="00E0320F">
            <w:pPr>
              <w:spacing w:after="0"/>
              <w:jc w:val="center"/>
              <w:rPr>
                <w:rFonts w:ascii="Times New Roman" w:hAnsi="Times New Roman" w:cs="Times New Roman"/>
                <w:sz w:val="24"/>
                <w:szCs w:val="24"/>
                <w:lang w:val="en-US"/>
              </w:rPr>
            </w:pPr>
            <w:r w:rsidRPr="003F1D49">
              <w:rPr>
                <w:rFonts w:ascii="Times New Roman" w:hAnsi="Times New Roman" w:cs="Times New Roman"/>
                <w:sz w:val="24"/>
                <w:szCs w:val="24"/>
                <w:lang w:val="uz-Cyrl-UZ"/>
              </w:rPr>
              <w:t>1</w:t>
            </w:r>
            <w:r w:rsidR="00240E1F" w:rsidRPr="003F1D49">
              <w:rPr>
                <w:rFonts w:ascii="Times New Roman" w:hAnsi="Times New Roman" w:cs="Times New Roman"/>
                <w:sz w:val="24"/>
                <w:szCs w:val="24"/>
                <w:lang w:val="en-US"/>
              </w:rPr>
              <w:t>2</w:t>
            </w:r>
          </w:p>
        </w:tc>
        <w:tc>
          <w:tcPr>
            <w:tcW w:w="2552" w:type="dxa"/>
            <w:vAlign w:val="center"/>
          </w:tcPr>
          <w:p w:rsidR="00184BC1" w:rsidRPr="003F1D49" w:rsidRDefault="00184BC1" w:rsidP="0062364E">
            <w:pPr>
              <w:spacing w:after="0"/>
              <w:jc w:val="center"/>
              <w:rPr>
                <w:rFonts w:ascii="Times New Roman" w:hAnsi="Times New Roman" w:cs="Times New Roman"/>
                <w:sz w:val="24"/>
                <w:szCs w:val="24"/>
                <w:lang w:val="uz-Cyrl-UZ"/>
              </w:rPr>
            </w:pPr>
            <w:r w:rsidRPr="003F1D49">
              <w:rPr>
                <w:rFonts w:ascii="Times New Roman" w:hAnsi="Times New Roman" w:cs="Times New Roman"/>
                <w:sz w:val="24"/>
                <w:szCs w:val="24"/>
                <w:lang w:val="uz-Cyrl-UZ"/>
              </w:rPr>
              <w:t>Kredit qaytmaslik xatarini oldini olish bo‘yicha to‘liq majburiyat muddati</w:t>
            </w:r>
          </w:p>
        </w:tc>
        <w:tc>
          <w:tcPr>
            <w:tcW w:w="6089" w:type="dxa"/>
            <w:vAlign w:val="center"/>
          </w:tcPr>
          <w:p w:rsidR="00184BC1" w:rsidRPr="003F1D49" w:rsidRDefault="00184BC1" w:rsidP="0062364E">
            <w:pPr>
              <w:spacing w:after="0"/>
              <w:jc w:val="both"/>
              <w:rPr>
                <w:rFonts w:ascii="Times New Roman" w:hAnsi="Times New Roman" w:cs="Times New Roman"/>
                <w:sz w:val="24"/>
                <w:szCs w:val="24"/>
                <w:lang w:val="uz-Cyrl-UZ"/>
              </w:rPr>
            </w:pPr>
            <w:r w:rsidRPr="003F1D49">
              <w:rPr>
                <w:rFonts w:ascii="Times New Roman" w:hAnsi="Times New Roman" w:cs="Times New Roman"/>
                <w:sz w:val="24"/>
                <w:szCs w:val="24"/>
                <w:lang w:val="uz-Cyrl-UZ"/>
              </w:rPr>
              <w:t>Kredit to‘liq muddat</w:t>
            </w:r>
            <w:r w:rsidR="00EC5E3A" w:rsidRPr="003F1D49">
              <w:rPr>
                <w:rFonts w:ascii="Times New Roman" w:hAnsi="Times New Roman" w:cs="Times New Roman"/>
                <w:sz w:val="24"/>
                <w:szCs w:val="24"/>
                <w:lang w:val="uz-Cyrl-UZ"/>
              </w:rPr>
              <w:t>i</w:t>
            </w:r>
            <w:r w:rsidRPr="003F1D49">
              <w:rPr>
                <w:rFonts w:ascii="Times New Roman" w:hAnsi="Times New Roman" w:cs="Times New Roman"/>
                <w:sz w:val="24"/>
                <w:szCs w:val="24"/>
                <w:lang w:val="uz-Cyrl-UZ"/>
              </w:rPr>
              <w:t>ga.</w:t>
            </w:r>
          </w:p>
        </w:tc>
      </w:tr>
    </w:tbl>
    <w:p w:rsidR="00184BC1" w:rsidRPr="003F1D49" w:rsidRDefault="00184BC1" w:rsidP="006B747F">
      <w:pPr>
        <w:rPr>
          <w:rFonts w:ascii="Times New Roman" w:hAnsi="Times New Roman" w:cs="Times New Roman"/>
          <w:sz w:val="24"/>
          <w:szCs w:val="24"/>
          <w:lang w:val="uz-Cyrl-UZ"/>
        </w:rPr>
      </w:pPr>
    </w:p>
    <w:sectPr w:rsidR="00184BC1" w:rsidRPr="003F1D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13DDD"/>
    <w:multiLevelType w:val="hybridMultilevel"/>
    <w:tmpl w:val="E9CCF346"/>
    <w:lvl w:ilvl="0" w:tplc="7228E6E2">
      <w:start w:val="3"/>
      <w:numFmt w:val="bullet"/>
      <w:lvlText w:val="-"/>
      <w:lvlJc w:val="left"/>
      <w:pPr>
        <w:ind w:left="720" w:hanging="360"/>
      </w:pPr>
      <w:rPr>
        <w:rFonts w:ascii="Arial" w:eastAsia="Batang"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9A40D99"/>
    <w:multiLevelType w:val="hybridMultilevel"/>
    <w:tmpl w:val="390E36DE"/>
    <w:lvl w:ilvl="0" w:tplc="B8FC4DB2">
      <w:start w:val="1"/>
      <w:numFmt w:val="lowerLetter"/>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0D1"/>
    <w:rsid w:val="00013B07"/>
    <w:rsid w:val="000D504F"/>
    <w:rsid w:val="00175F52"/>
    <w:rsid w:val="00184BC1"/>
    <w:rsid w:val="0020233C"/>
    <w:rsid w:val="00240E1F"/>
    <w:rsid w:val="0031745F"/>
    <w:rsid w:val="0032450E"/>
    <w:rsid w:val="003F1D49"/>
    <w:rsid w:val="004B1CE2"/>
    <w:rsid w:val="004B564F"/>
    <w:rsid w:val="004D592E"/>
    <w:rsid w:val="004F39AB"/>
    <w:rsid w:val="005C2CCD"/>
    <w:rsid w:val="0062364E"/>
    <w:rsid w:val="006B747F"/>
    <w:rsid w:val="00807F55"/>
    <w:rsid w:val="00813D14"/>
    <w:rsid w:val="00A30279"/>
    <w:rsid w:val="00A75D39"/>
    <w:rsid w:val="00AB0998"/>
    <w:rsid w:val="00B30561"/>
    <w:rsid w:val="00C260D1"/>
    <w:rsid w:val="00CB66FF"/>
    <w:rsid w:val="00D074F9"/>
    <w:rsid w:val="00D55EE3"/>
    <w:rsid w:val="00DD11D0"/>
    <w:rsid w:val="00E0320F"/>
    <w:rsid w:val="00E4584D"/>
    <w:rsid w:val="00E86FD4"/>
    <w:rsid w:val="00EC5E3A"/>
    <w:rsid w:val="00EF70CA"/>
    <w:rsid w:val="00F34579"/>
    <w:rsid w:val="00F46E11"/>
    <w:rsid w:val="00FC0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E567"/>
  <w15:chartTrackingRefBased/>
  <w15:docId w15:val="{EEE3FD8D-0383-46F9-9B96-817D37AB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BC1"/>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4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4D592E"/>
    <w:pPr>
      <w:ind w:left="720"/>
      <w:contextualSpacing/>
    </w:pPr>
  </w:style>
  <w:style w:type="character" w:styleId="a6">
    <w:name w:val="Hyperlink"/>
    <w:basedOn w:val="a0"/>
    <w:uiPriority w:val="99"/>
    <w:unhideWhenUsed/>
    <w:rsid w:val="004D592E"/>
    <w:rPr>
      <w:color w:val="0563C1" w:themeColor="hyperlink"/>
      <w:u w:val="single"/>
    </w:rPr>
  </w:style>
  <w:style w:type="paragraph" w:styleId="a7">
    <w:name w:val="Balloon Text"/>
    <w:basedOn w:val="a"/>
    <w:link w:val="a8"/>
    <w:uiPriority w:val="99"/>
    <w:semiHidden/>
    <w:unhideWhenUsed/>
    <w:rsid w:val="00F3457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34579"/>
    <w:rPr>
      <w:rFonts w:ascii="Segoe UI" w:eastAsia="Batang" w:hAnsi="Segoe UI" w:cs="Segoe UI"/>
      <w:sz w:val="18"/>
      <w:szCs w:val="18"/>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813D14"/>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99871)207-46-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EABEC-9F7A-43A2-9A66-FC1EC012D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854</Words>
  <Characters>4870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Kasimov Zokir o‘g‘li</dc:creator>
  <cp:keywords/>
  <dc:description/>
  <cp:lastModifiedBy>Zuhra Yarasheva Rustam qizi</cp:lastModifiedBy>
  <cp:revision>5</cp:revision>
  <cp:lastPrinted>2026-01-23T13:34:00Z</cp:lastPrinted>
  <dcterms:created xsi:type="dcterms:W3CDTF">2026-02-04T14:55:00Z</dcterms:created>
  <dcterms:modified xsi:type="dcterms:W3CDTF">2026-02-05T12:33:00Z</dcterms:modified>
</cp:coreProperties>
</file>