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74" w:rsidRPr="00676B74" w:rsidRDefault="00676B74" w:rsidP="00676B74">
      <w:pPr>
        <w:spacing w:before="120" w:after="120" w:line="264" w:lineRule="auto"/>
        <w:jc w:val="center"/>
        <w:rPr>
          <w:rFonts w:ascii="Arial" w:hAnsi="Arial" w:cs="Arial"/>
          <w:b/>
          <w:sz w:val="26"/>
          <w:szCs w:val="26"/>
          <w:lang w:val="uz-Cyrl-UZ"/>
        </w:rPr>
      </w:pPr>
      <w:bookmarkStart w:id="0" w:name="_GoBack"/>
      <w:r w:rsidRPr="00676B74">
        <w:rPr>
          <w:rFonts w:ascii="Arial" w:hAnsi="Arial" w:cs="Arial"/>
          <w:b/>
          <w:sz w:val="26"/>
          <w:szCs w:val="26"/>
          <w:lang w:val="uz-Cyrl-UZ"/>
        </w:rPr>
        <w:t>О проведенных в 2022 году работах по работе с заявками в микрокредитном банке</w:t>
      </w:r>
    </w:p>
    <w:p w:rsidR="00676B74" w:rsidRPr="00676B74" w:rsidRDefault="00676B74" w:rsidP="00676B74">
      <w:pPr>
        <w:spacing w:before="120" w:after="120" w:line="264" w:lineRule="auto"/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676B74">
        <w:rPr>
          <w:rFonts w:ascii="Arial" w:hAnsi="Arial" w:cs="Arial"/>
          <w:b/>
          <w:sz w:val="26"/>
          <w:szCs w:val="26"/>
          <w:lang w:val="uz-Cyrl-UZ"/>
        </w:rPr>
        <w:t>М А ' Л У М О Т Н О М А</w:t>
      </w:r>
    </w:p>
    <w:bookmarkEnd w:id="0"/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В прошедшем отчетном году основное внимание уделялось организации рассмотрения дел с обращениями в банке исходя из приоритетных задач, определенных в Законе № 445 от 11.09.2017 и постановлении Кабинета Министров № 341 от мая 7, 2018.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В частности, был проведен ряд работ по кардинальному улучшению операции работы с приложениями в системе Микрокредитбанк.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В течение прошедшего 2022 года проведен ряд работ по снижению количества обращений за счет устранения системных факторов, вызывающих негативные обращения. Особенно: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увеличилось количество видов банковских услуг (до 94);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расширено удобство использования банковских услуг для клиентов (внедрены электронные очереди в 63 районных отделениях и БХМ, внедрены 3 вида онлайн-кредитов, 4 вида онлайн-вкладов);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повышение прозрачности принятия решений при выделении социальных кредитов (запущена платформа «Familykredit.uz», снижен человеческий фактор, полностью оцифрованы документы);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повышение уровня информированности жителей и предпринимателей о банковских услугах, видах кредитов и упрощенных способах их использования («запущен колл-центр», запущен официальный «телеграм-бот» и «@oilakredit_mkb_bot», более 400 статей о банковской деятельности в СМИ, интерактивных каналах, широко освещаются интервью, таблички, посты);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расширение масштабов семинаров и тренингов, направленных на повышение финансовой грамотности граждан (организовано 102 обучающих курса в 85 районах и городах совместно с органами государственной власти и помощниками акимов), в свою очередь привело к снижению количества негативных обращений по сравнению с к предыдущим годам.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В частности, количество обращений в 2022 году уменьшилось на 58% по сравнению с 2021 годом, а также количество обращений, поступивших через Народное и виртуальное лобби Президента, уменьшилось на 64%.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lastRenderedPageBreak/>
        <w:t>51 процент обращений был связан с получением кредита, 16 процентов – с действиями банковских служащих, 6 процентов – с продлением срока кредита.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При этом количество обращений в декабре прошлого года составило 834 и уменьшилось на 54% по сравнению с аналогичным периодом 2021 года.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Несмотря на принятые меры, филиалы банка в Денове (170), Кармане (116), Камаши (112), Лоише (108), Косоне (105), Чусте (91) и Карасарое (111) и Асаке (111) и Куйганёр (96) наибольшее количество обращений поступило из-за недостаточной организации апелляционной работы.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В целях выслушивания проблем населения и своевременного их решения согласно графику продолжена работа по организации выездных приемов в населенных пунктах и ​​микрорайонах.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Рабочая группа во главе с советником президента Т.Худайбергеновым обеспечила участие специалистов банка в 11 общественных приемах, проведенных с участием жителей 134 районов и городов.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Всего в ходе этих массовых приемов поступило 166 обращений, касающихся Микрокредитбанка, из них 97 разрешено положительно, по 69 даны разъяснения.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Также на основании графика, утвержденного руководством банка, было организовано 26 выездных приемов руководством банка и 368 руководителями региональных отделений.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За истекший период ответственным должностным лицам, допустившим ошибки при рассмотрении обращений, 87 раз были вынесены предупреждения, 23 раза к ним были применены меры дисциплинарного воздействия.</w:t>
      </w:r>
    </w:p>
    <w:p w:rsidR="00676B74" w:rsidRPr="005956DB" w:rsidRDefault="00676B74" w:rsidP="00676B74">
      <w:pPr>
        <w:spacing w:before="360" w:after="120" w:line="264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val="uz-Cyrl-UZ"/>
        </w:rPr>
      </w:pPr>
      <w:r w:rsidRPr="005956DB">
        <w:rPr>
          <w:rFonts w:ascii="Arial" w:hAnsi="Arial" w:cs="Arial"/>
          <w:color w:val="000000"/>
          <w:sz w:val="26"/>
          <w:szCs w:val="26"/>
          <w:lang w:val="uz-Cyrl-UZ"/>
        </w:rPr>
        <w:t>Благодаря принятию действенных мер, начиная выполнение опытным специалистом в день поступления заявок, планомерно осуществлялось качественное выполнение без ожидания дедлайна. Устранены случаи несвоевременного исполнения обращений.</w:t>
      </w:r>
    </w:p>
    <w:p w:rsidR="00DB64DF" w:rsidRPr="00676B74" w:rsidRDefault="00DB64DF" w:rsidP="00676B74"/>
    <w:sectPr w:rsidR="00DB64DF" w:rsidRPr="0067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60"/>
    <w:rsid w:val="00085BE5"/>
    <w:rsid w:val="006543EF"/>
    <w:rsid w:val="00676B74"/>
    <w:rsid w:val="007A1160"/>
    <w:rsid w:val="00A85B6C"/>
    <w:rsid w:val="00D72191"/>
    <w:rsid w:val="00DB64DF"/>
    <w:rsid w:val="00E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ACF5-6357-461F-804F-ECC97F8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C2D2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C2D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C2D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 Rahmonov</dc:creator>
  <cp:keywords/>
  <dc:description/>
  <cp:lastModifiedBy>Dostonbek Rahmonov</cp:lastModifiedBy>
  <cp:revision>5</cp:revision>
  <dcterms:created xsi:type="dcterms:W3CDTF">2023-01-19T12:54:00Z</dcterms:created>
  <dcterms:modified xsi:type="dcterms:W3CDTF">2023-01-20T05:31:00Z</dcterms:modified>
</cp:coreProperties>
</file>